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tabs>
          <w:tab w:val="center" w:pos="4153"/>
        </w:tabs>
        <w:spacing w:line="700" w:lineRule="exact"/>
        <w:jc w:val="center"/>
        <w:rPr>
          <w:rFonts w:ascii="方正小标宋简体" w:hAnsi="Times New Roman" w:eastAsia="方正小标宋简体"/>
          <w:spacing w:val="8"/>
          <w:kern w:val="2"/>
          <w:sz w:val="36"/>
          <w:szCs w:val="36"/>
          <w:lang w:eastAsia="zh-CN" w:bidi="ar-SA"/>
        </w:rPr>
      </w:pPr>
      <w:r>
        <w:rPr>
          <w:rFonts w:hint="eastAsia" w:ascii="方正小标宋简体" w:hAnsi="Times New Roman" w:eastAsia="方正小标宋简体"/>
          <w:spacing w:val="8"/>
          <w:kern w:val="2"/>
          <w:sz w:val="36"/>
          <w:szCs w:val="36"/>
          <w:lang w:eastAsia="zh-CN" w:bidi="ar-SA"/>
        </w:rPr>
        <w:t>关于举办2022年湖南科技学院大学生旅游专业综合技能大赛暨湖南省第九届大学生旅游专业综合技能大赛选拔赛的通知</w:t>
      </w:r>
    </w:p>
    <w:p>
      <w:pPr>
        <w:widowControl w:val="0"/>
        <w:spacing w:line="360" w:lineRule="auto"/>
        <w:jc w:val="both"/>
        <w:rPr>
          <w:rFonts w:ascii="仿宋_GB2312" w:hAnsi="仿宋_GB2312" w:eastAsia="仿宋_GB2312" w:cs="仿宋_GB2312"/>
          <w:kern w:val="2"/>
          <w:sz w:val="32"/>
          <w:szCs w:val="32"/>
          <w:lang w:eastAsia="zh-CN" w:bidi="ar-SA"/>
        </w:rPr>
      </w:pPr>
    </w:p>
    <w:p>
      <w:pPr>
        <w:widowControl w:val="0"/>
        <w:spacing w:line="360" w:lineRule="auto"/>
        <w:jc w:val="both"/>
        <w:rPr>
          <w:rFonts w:ascii="仿宋_GB2312" w:hAnsi="仿宋_GB2312" w:eastAsia="仿宋_GB2312" w:cs="仿宋_GB2312"/>
          <w:kern w:val="2"/>
          <w:sz w:val="32"/>
          <w:szCs w:val="32"/>
          <w:lang w:eastAsia="zh-CN" w:bidi="ar-SA"/>
        </w:rPr>
      </w:pPr>
      <w:r>
        <w:rPr>
          <w:rFonts w:hint="eastAsia" w:ascii="仿宋_GB2312" w:hAnsi="仿宋_GB2312" w:eastAsia="仿宋_GB2312" w:cs="仿宋_GB2312"/>
          <w:kern w:val="2"/>
          <w:sz w:val="32"/>
          <w:szCs w:val="32"/>
          <w:lang w:eastAsia="zh-CN" w:bidi="ar-SA"/>
        </w:rPr>
        <w:t>各教学学院：</w:t>
      </w:r>
    </w:p>
    <w:p>
      <w:pPr>
        <w:widowControl w:val="0"/>
        <w:spacing w:line="360" w:lineRule="auto"/>
        <w:ind w:firstLine="640" w:firstLineChars="200"/>
        <w:jc w:val="both"/>
        <w:rPr>
          <w:rFonts w:ascii="仿宋_GB2312" w:hAnsi="仿宋_GB2312" w:eastAsia="仿宋_GB2312" w:cs="仿宋_GB2312"/>
          <w:kern w:val="2"/>
          <w:sz w:val="32"/>
          <w:szCs w:val="32"/>
          <w:lang w:eastAsia="zh-CN" w:bidi="ar-SA"/>
        </w:rPr>
      </w:pPr>
      <w:r>
        <w:rPr>
          <w:rFonts w:hint="eastAsia" w:ascii="仿宋_GB2312" w:hAnsi="仿宋_GB2312" w:eastAsia="仿宋_GB2312" w:cs="仿宋_GB2312"/>
          <w:sz w:val="32"/>
          <w:szCs w:val="32"/>
          <w:lang w:eastAsia="zh-CN"/>
        </w:rPr>
        <w:t>根据</w:t>
      </w:r>
      <w:r>
        <w:rPr>
          <w:rFonts w:hint="eastAsia" w:ascii="仿宋_GB2312" w:hAnsi="仿宋_GB2312" w:eastAsia="仿宋_GB2312" w:cs="仿宋_GB2312"/>
          <w:sz w:val="32"/>
          <w:szCs w:val="32"/>
        </w:rPr>
        <w:t>湖南省教育厅颁发的《关于组织举办202</w:t>
      </w: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年全省普通高校大学生学科竞赛的通知》</w:t>
      </w:r>
      <w:r>
        <w:rPr>
          <w:rFonts w:hint="eastAsia" w:ascii="仿宋_GB2312" w:hAnsi="仿宋_GB2312" w:eastAsia="仿宋_GB2312" w:cs="仿宋_GB2312"/>
          <w:sz w:val="32"/>
          <w:szCs w:val="32"/>
          <w:lang w:eastAsia="zh-CN"/>
        </w:rPr>
        <w:t>和湖南省大学生旅游类专业技能竞赛组织工作委员会下发的《关于举办第九届湖南省大学生旅游专业综合技能大赛的通知》等文件精神</w:t>
      </w:r>
      <w:r>
        <w:rPr>
          <w:rFonts w:hint="eastAsia" w:ascii="仿宋_GB2312" w:hAnsi="仿宋_GB2312" w:eastAsia="仿宋_GB2312" w:cs="仿宋_GB2312"/>
          <w:sz w:val="32"/>
          <w:szCs w:val="32"/>
        </w:rPr>
        <w:t>，</w:t>
      </w:r>
      <w:r>
        <w:rPr>
          <w:rFonts w:hint="eastAsia" w:ascii="仿宋_GB2312" w:hAnsi="仿宋_GB2312" w:eastAsia="仿宋_GB2312" w:cs="仿宋_GB2312"/>
          <w:kern w:val="2"/>
          <w:sz w:val="32"/>
          <w:szCs w:val="32"/>
          <w:lang w:eastAsia="zh-CN" w:bidi="ar-SA"/>
        </w:rPr>
        <w:t>为推动我校各专业强化实践教学环节，培养大学生创新思维、创业能力、团队合作和爱国主义精神，</w:t>
      </w:r>
      <w:r>
        <w:rPr>
          <w:rFonts w:hint="eastAsia" w:ascii="仿宋_GB2312" w:hAnsi="仿宋_GB2312" w:eastAsia="仿宋_GB2312" w:cs="仿宋_GB2312"/>
          <w:sz w:val="32"/>
          <w:szCs w:val="32"/>
        </w:rPr>
        <w:t>学校</w:t>
      </w:r>
      <w:r>
        <w:rPr>
          <w:rFonts w:hint="eastAsia" w:ascii="仿宋_GB2312" w:hAnsi="仿宋_GB2312" w:eastAsia="仿宋_GB2312" w:cs="仿宋_GB2312"/>
          <w:sz w:val="32"/>
          <w:szCs w:val="32"/>
          <w:lang w:eastAsia="zh-CN"/>
        </w:rPr>
        <w:t>将举办2022年湖南科技学院大学生旅游专业综合技能大赛暨湖南省第九届大学生旅游专业综合技能大赛选拔赛</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现将有关事项通知如下：</w:t>
      </w:r>
    </w:p>
    <w:p>
      <w:pPr>
        <w:spacing w:line="360" w:lineRule="auto"/>
        <w:ind w:firstLine="643" w:firstLineChars="200"/>
        <w:rPr>
          <w:rFonts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一、参赛主题：南岳衡山研学旅行创意策划</w:t>
      </w:r>
    </w:p>
    <w:p>
      <w:pPr>
        <w:spacing w:line="360" w:lineRule="auto"/>
        <w:ind w:firstLine="643" w:firstLineChars="200"/>
        <w:rPr>
          <w:rFonts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二、参赛形式</w:t>
      </w:r>
    </w:p>
    <w:p>
      <w:pPr>
        <w:spacing w:line="360"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参赛小组可个人报名，也可由2至5名学生组成团队报名，（队员可跨院系报名，无专业限制），特别欢迎有视频制作、艺术设计、摄影、绘画和文案、剧本写作特长的学生</w:t>
      </w:r>
      <w:r>
        <w:rPr>
          <w:rFonts w:hint="eastAsia" w:ascii="仿宋_GB2312" w:hAnsi="仿宋_GB2312" w:eastAsia="仿宋_GB2312" w:cs="仿宋_GB2312"/>
          <w:sz w:val="32"/>
          <w:szCs w:val="32"/>
          <w:lang w:val="en-US" w:eastAsia="zh-CN"/>
        </w:rPr>
        <w:t>报名</w:t>
      </w:r>
      <w:bookmarkStart w:id="0" w:name="_GoBack"/>
      <w:bookmarkEnd w:id="0"/>
      <w:r>
        <w:rPr>
          <w:rFonts w:hint="eastAsia" w:ascii="仿宋_GB2312" w:hAnsi="仿宋_GB2312" w:eastAsia="仿宋_GB2312" w:cs="仿宋_GB2312"/>
          <w:sz w:val="32"/>
          <w:szCs w:val="32"/>
          <w:lang w:eastAsia="zh-CN"/>
        </w:rPr>
        <w:t>。每个参赛小组只能选择三类作品形式中的一种形式（见下文）参赛，每人只能参加一个项目。校内选拔只需准备创作思路和设想，提供3-5分钟的创作展示，案例不局限于本次省赛的竞赛案例“南岳衡山”。完整作品待通过选拔正式组队代表学校参赛后在指导老师指导下围绕本次省赛的竞赛案例创作完成。</w:t>
      </w:r>
    </w:p>
    <w:p>
      <w:pPr>
        <w:spacing w:line="360" w:lineRule="auto"/>
        <w:ind w:firstLine="643" w:firstLineChars="200"/>
        <w:rPr>
          <w:rFonts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三、竞赛内容</w:t>
      </w:r>
    </w:p>
    <w:p>
      <w:pPr>
        <w:spacing w:line="360"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1、竞赛案例：南岳衡山研学旅行创意策划</w:t>
      </w:r>
    </w:p>
    <w:p>
      <w:pPr>
        <w:spacing w:line="360"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2、作品形式：</w:t>
      </w:r>
    </w:p>
    <w:p>
      <w:pPr>
        <w:spacing w:line="520" w:lineRule="exact"/>
        <w:ind w:firstLine="630" w:firstLineChars="225"/>
        <w:jc w:val="both"/>
        <w:textAlignment w:val="baseline"/>
        <w:rPr>
          <w:rFonts w:ascii="Times New Roman" w:hAnsi="Times New Roman" w:eastAsia="宋体"/>
          <w:b/>
          <w:bCs/>
          <w:sz w:val="28"/>
          <w:szCs w:val="28"/>
          <w:lang w:eastAsia="zh-CN"/>
        </w:rPr>
      </w:pPr>
      <w:r>
        <w:rPr>
          <w:rFonts w:ascii="宋体" w:hAnsi="宋体" w:eastAsia="宋体" w:cs="宋体"/>
          <w:sz w:val="28"/>
          <w:szCs w:val="28"/>
          <w:shd w:val="clear" w:color="auto" w:fill="FFFFFF"/>
          <w:lang w:eastAsia="zh-CN"/>
        </w:rPr>
        <w:t>（</w:t>
      </w:r>
      <w:r>
        <w:rPr>
          <w:rFonts w:hint="eastAsia" w:ascii="宋体" w:hAnsi="宋体" w:eastAsia="宋体" w:cs="宋体"/>
          <w:sz w:val="28"/>
          <w:szCs w:val="28"/>
          <w:shd w:val="clear" w:color="auto" w:fill="FFFFFF"/>
          <w:lang w:eastAsia="zh-CN"/>
        </w:rPr>
        <w:t>1</w:t>
      </w:r>
      <w:r>
        <w:rPr>
          <w:rFonts w:ascii="宋体" w:hAnsi="宋体" w:eastAsia="宋体" w:cs="宋体"/>
          <w:sz w:val="28"/>
          <w:szCs w:val="28"/>
          <w:shd w:val="clear" w:color="auto" w:fill="FFFFFF"/>
          <w:lang w:eastAsia="zh-CN"/>
        </w:rPr>
        <w:t>）</w:t>
      </w:r>
      <w:r>
        <w:rPr>
          <w:rFonts w:ascii="Times New Roman" w:hAnsi="Times New Roman" w:eastAsia="宋体"/>
          <w:b/>
          <w:bCs/>
          <w:sz w:val="28"/>
          <w:szCs w:val="28"/>
          <w:lang w:eastAsia="zh-CN"/>
        </w:rPr>
        <w:t>研学旅行课程设计</w:t>
      </w:r>
    </w:p>
    <w:p>
      <w:pPr>
        <w:spacing w:line="500" w:lineRule="exact"/>
        <w:ind w:firstLine="720" w:firstLineChars="225"/>
        <w:jc w:val="both"/>
        <w:rPr>
          <w:rFonts w:ascii="Times New Roman" w:hAnsi="Times New Roman" w:eastAsia="宋体"/>
          <w:sz w:val="28"/>
          <w:szCs w:val="28"/>
          <w:lang w:eastAsia="zh-CN"/>
        </w:rPr>
      </w:pPr>
      <w:r>
        <w:rPr>
          <w:rFonts w:ascii="仿宋_GB2312" w:hAnsi="仿宋_GB2312" w:eastAsia="仿宋_GB2312" w:cs="仿宋_GB2312"/>
          <w:sz w:val="32"/>
          <w:szCs w:val="32"/>
          <w:lang w:eastAsia="zh-CN"/>
        </w:rPr>
        <w:t>充分</w:t>
      </w:r>
      <w:r>
        <w:rPr>
          <w:rFonts w:hint="eastAsia" w:ascii="仿宋_GB2312" w:hAnsi="仿宋_GB2312" w:eastAsia="仿宋_GB2312" w:cs="仿宋_GB2312"/>
          <w:sz w:val="32"/>
          <w:szCs w:val="32"/>
          <w:lang w:eastAsia="zh-CN"/>
        </w:rPr>
        <w:t>挖掘与整合南岳区丰富的自然山水、历史文化、乡风民俗、动植物、现代科技等旅游资源，结合中小学生课程内容，以“南岳衡山国际研学营地”</w:t>
      </w:r>
      <w:r>
        <w:rPr>
          <w:rFonts w:hint="eastAsia" w:ascii="仿宋" w:hAnsi="仿宋" w:eastAsia="仿宋" w:cs="仿宋_GB2312"/>
          <w:sz w:val="32"/>
          <w:szCs w:val="32"/>
          <w:lang w:eastAsia="zh-CN"/>
        </w:rPr>
        <w:t>或南</w:t>
      </w:r>
      <w:r>
        <w:rPr>
          <w:rFonts w:hint="eastAsia" w:ascii="仿宋" w:hAnsi="仿宋" w:eastAsia="仿宋" w:cs="宋体"/>
          <w:sz w:val="32"/>
          <w:szCs w:val="32"/>
          <w:shd w:val="clear" w:color="auto" w:fill="FFFFFF"/>
          <w:lang w:eastAsia="zh-CN"/>
        </w:rPr>
        <w:t>岳衡山风景名胜区内旅游景点</w:t>
      </w:r>
      <w:r>
        <w:rPr>
          <w:rFonts w:hint="eastAsia" w:ascii="仿宋" w:hAnsi="仿宋" w:eastAsia="仿宋" w:cs="宋体"/>
          <w:sz w:val="32"/>
          <w:szCs w:val="32"/>
          <w:lang w:eastAsia="zh-CN"/>
        </w:rPr>
        <w:t>（主要包括南岳大庙、忠烈祠、磨镜台、祝融</w:t>
      </w:r>
      <w:r>
        <w:rPr>
          <w:rFonts w:hint="eastAsia" w:ascii="仿宋" w:hAnsi="仿宋" w:eastAsia="仿宋" w:cs="宋体"/>
          <w:sz w:val="32"/>
          <w:szCs w:val="32"/>
          <w:shd w:val="clear" w:color="auto" w:fill="FFFFFF"/>
          <w:lang w:eastAsia="zh-CN"/>
        </w:rPr>
        <w:t>峰、邺侯书院、祝融小镇、南岳树木园等景点）为场所依托，设计出独具特色、不可复制并能为中小学校、各旅行社、研学旅行基地、景区文博院馆等提供借鉴和可执行的研学旅行课程。设计</w:t>
      </w:r>
      <w:r>
        <w:rPr>
          <w:rFonts w:hint="eastAsia" w:ascii="仿宋" w:hAnsi="仿宋" w:eastAsia="仿宋" w:cs="宋体"/>
          <w:sz w:val="32"/>
          <w:szCs w:val="32"/>
          <w:lang w:eastAsia="zh-CN"/>
        </w:rPr>
        <w:t>文本包括但不限于研学旅行课程的主题、背景、对象、内容、组织、评价等内容。研学旅行</w:t>
      </w:r>
      <w:r>
        <w:rPr>
          <w:rFonts w:hint="eastAsia" w:ascii="仿宋" w:hAnsi="仿宋" w:eastAsia="仿宋" w:cs="宋体"/>
          <w:sz w:val="32"/>
          <w:szCs w:val="32"/>
          <w:shd w:val="clear" w:color="auto" w:fill="FFFFFF"/>
          <w:lang w:eastAsia="zh-CN"/>
        </w:rPr>
        <w:t>课程设计须富有创意，体现新时代研学旅行的新理念、新动态、新要求，具有指导中小学学科课程、核心素养及研学实践活动的针对性、可行性和可操作性，同时</w:t>
      </w:r>
      <w:r>
        <w:rPr>
          <w:rFonts w:ascii="仿宋" w:hAnsi="仿宋" w:eastAsia="仿宋"/>
          <w:sz w:val="32"/>
          <w:szCs w:val="32"/>
          <w:shd w:val="clear" w:color="auto" w:fill="FFFFFF"/>
          <w:lang w:eastAsia="zh-CN"/>
        </w:rPr>
        <w:t>兼具科学性、系统性和安全性。</w:t>
      </w:r>
      <w:r>
        <w:rPr>
          <w:rFonts w:ascii="仿宋" w:hAnsi="仿宋" w:eastAsia="仿宋"/>
          <w:sz w:val="32"/>
          <w:szCs w:val="32"/>
          <w:lang w:eastAsia="zh-CN"/>
        </w:rPr>
        <w:t>文本字数不超过12000字，PDF文件不超过80页。</w:t>
      </w:r>
    </w:p>
    <w:p>
      <w:pPr>
        <w:spacing w:line="500" w:lineRule="exact"/>
        <w:ind w:firstLine="630" w:firstLineChars="225"/>
        <w:jc w:val="both"/>
        <w:textAlignment w:val="baseline"/>
        <w:rPr>
          <w:rFonts w:ascii="Times New Roman" w:hAnsi="Times New Roman" w:eastAsia="宋体"/>
          <w:b/>
          <w:sz w:val="28"/>
          <w:szCs w:val="28"/>
          <w:lang w:eastAsia="zh-CN"/>
        </w:rPr>
      </w:pPr>
      <w:r>
        <w:rPr>
          <w:rFonts w:ascii="宋体" w:hAnsi="宋体" w:eastAsia="宋体" w:cs="宋体"/>
          <w:sz w:val="28"/>
          <w:szCs w:val="28"/>
          <w:shd w:val="clear" w:color="auto" w:fill="FFFFFF"/>
          <w:lang w:eastAsia="zh-CN"/>
        </w:rPr>
        <w:t>（</w:t>
      </w:r>
      <w:r>
        <w:rPr>
          <w:rFonts w:hint="eastAsia" w:ascii="宋体" w:hAnsi="宋体" w:eastAsia="宋体" w:cs="宋体"/>
          <w:sz w:val="28"/>
          <w:szCs w:val="28"/>
          <w:shd w:val="clear" w:color="auto" w:fill="FFFFFF"/>
          <w:lang w:eastAsia="zh-CN"/>
        </w:rPr>
        <w:t>2</w:t>
      </w:r>
      <w:r>
        <w:rPr>
          <w:rFonts w:ascii="宋体" w:hAnsi="宋体" w:eastAsia="宋体" w:cs="宋体"/>
          <w:sz w:val="28"/>
          <w:szCs w:val="28"/>
          <w:shd w:val="clear" w:color="auto" w:fill="FFFFFF"/>
          <w:lang w:eastAsia="zh-CN"/>
        </w:rPr>
        <w:t>）</w:t>
      </w:r>
      <w:r>
        <w:rPr>
          <w:rFonts w:ascii="Times New Roman" w:hAnsi="Times New Roman" w:eastAsia="宋体"/>
          <w:b/>
          <w:sz w:val="28"/>
          <w:szCs w:val="28"/>
          <w:lang w:eastAsia="zh-CN"/>
        </w:rPr>
        <w:t>亲子研学游项目设计</w:t>
      </w:r>
    </w:p>
    <w:p>
      <w:pPr>
        <w:spacing w:line="500" w:lineRule="exact"/>
        <w:ind w:firstLine="720" w:firstLineChars="225"/>
        <w:jc w:val="both"/>
        <w:textAlignment w:val="baseline"/>
        <w:rPr>
          <w:rFonts w:ascii="仿宋" w:hAnsi="仿宋" w:eastAsia="仿宋"/>
          <w:sz w:val="32"/>
          <w:szCs w:val="32"/>
          <w:lang w:eastAsia="zh-CN"/>
        </w:rPr>
      </w:pPr>
      <w:r>
        <w:rPr>
          <w:rFonts w:ascii="仿宋" w:hAnsi="仿宋" w:eastAsia="仿宋"/>
          <w:sz w:val="32"/>
          <w:szCs w:val="32"/>
          <w:lang w:eastAsia="zh-CN"/>
        </w:rPr>
        <w:t>针对亲子</w:t>
      </w:r>
      <w:r>
        <w:rPr>
          <w:rFonts w:hint="eastAsia" w:ascii="仿宋" w:hAnsi="仿宋" w:eastAsia="仿宋" w:cs="宋体"/>
          <w:sz w:val="32"/>
          <w:szCs w:val="32"/>
          <w:lang w:eastAsia="zh-CN"/>
        </w:rPr>
        <w:t>旅游市场的特点，</w:t>
      </w:r>
      <w:r>
        <w:rPr>
          <w:rFonts w:hint="eastAsia" w:ascii="仿宋" w:hAnsi="仿宋" w:eastAsia="仿宋" w:cs="宋体"/>
          <w:sz w:val="32"/>
          <w:szCs w:val="32"/>
          <w:shd w:val="clear" w:color="auto" w:fill="FFFFFF"/>
          <w:lang w:eastAsia="zh-CN"/>
        </w:rPr>
        <w:t>以“南岳衡山国际研学营地”为场所依托，进行南岳亲子游研学旅行项目</w:t>
      </w:r>
      <w:r>
        <w:rPr>
          <w:rFonts w:hint="eastAsia" w:ascii="仿宋" w:hAnsi="仿宋" w:eastAsia="仿宋" w:cs="宋体"/>
          <w:sz w:val="32"/>
          <w:szCs w:val="32"/>
          <w:lang w:eastAsia="zh-CN"/>
        </w:rPr>
        <w:t>设计。参赛团队所设计项目需要充分考虑主题的独特性、路线的科学性、活动的丰富性和价格的合理性，最大限度的满足亲子研学游市场的需求，同时为运营商有效节约开发与运营成本。设计文本包括但不限于</w:t>
      </w:r>
      <w:r>
        <w:rPr>
          <w:rFonts w:ascii="仿宋" w:hAnsi="仿宋" w:eastAsia="仿宋"/>
          <w:sz w:val="32"/>
          <w:szCs w:val="32"/>
          <w:lang w:eastAsia="zh-CN"/>
        </w:rPr>
        <w:t>项目背景、市场分析、项目创意、项目内容、财务分析等内容。文本字数不超过12000字，PDF文件不超过80页。</w:t>
      </w:r>
    </w:p>
    <w:p>
      <w:pPr>
        <w:spacing w:line="520" w:lineRule="exact"/>
        <w:ind w:firstLine="630" w:firstLineChars="225"/>
        <w:jc w:val="both"/>
        <w:textAlignment w:val="baseline"/>
        <w:rPr>
          <w:rFonts w:ascii="Times New Roman" w:hAnsi="Times New Roman" w:eastAsia="宋体"/>
          <w:b/>
          <w:sz w:val="28"/>
          <w:szCs w:val="28"/>
          <w:lang w:eastAsia="zh-CN"/>
        </w:rPr>
      </w:pPr>
      <w:r>
        <w:rPr>
          <w:rFonts w:ascii="宋体" w:hAnsi="宋体" w:eastAsia="宋体" w:cs="宋体"/>
          <w:sz w:val="28"/>
          <w:szCs w:val="28"/>
          <w:shd w:val="clear" w:color="auto" w:fill="FFFFFF"/>
          <w:lang w:eastAsia="zh-CN"/>
        </w:rPr>
        <w:t>（</w:t>
      </w:r>
      <w:r>
        <w:rPr>
          <w:rFonts w:hint="eastAsia" w:ascii="宋体" w:hAnsi="宋体" w:eastAsia="宋体" w:cs="宋体"/>
          <w:sz w:val="28"/>
          <w:szCs w:val="28"/>
          <w:shd w:val="clear" w:color="auto" w:fill="FFFFFF"/>
          <w:lang w:eastAsia="zh-CN"/>
        </w:rPr>
        <w:t>3</w:t>
      </w:r>
      <w:r>
        <w:rPr>
          <w:rFonts w:ascii="宋体" w:hAnsi="宋体" w:eastAsia="宋体" w:cs="宋体"/>
          <w:sz w:val="28"/>
          <w:szCs w:val="28"/>
          <w:shd w:val="clear" w:color="auto" w:fill="FFFFFF"/>
          <w:lang w:eastAsia="zh-CN"/>
        </w:rPr>
        <w:t>）</w:t>
      </w:r>
      <w:r>
        <w:rPr>
          <w:rFonts w:ascii="Times New Roman" w:hAnsi="Times New Roman" w:eastAsia="宋体"/>
          <w:b/>
          <w:sz w:val="28"/>
          <w:szCs w:val="28"/>
          <w:lang w:eastAsia="zh-CN"/>
        </w:rPr>
        <w:t>研学旅行景点微视频</w:t>
      </w:r>
    </w:p>
    <w:p>
      <w:pPr>
        <w:spacing w:line="360" w:lineRule="auto"/>
        <w:ind w:firstLine="672" w:firstLineChars="200"/>
        <w:rPr>
          <w:rFonts w:ascii="仿宋" w:hAnsi="仿宋" w:eastAsia="仿宋" w:cs="仿宋_GB2312"/>
          <w:sz w:val="32"/>
          <w:szCs w:val="32"/>
          <w:lang w:eastAsia="zh-CN"/>
        </w:rPr>
      </w:pPr>
      <w:r>
        <w:rPr>
          <w:rFonts w:ascii="仿宋" w:hAnsi="仿宋" w:eastAsia="仿宋"/>
          <w:spacing w:val="8"/>
          <w:sz w:val="32"/>
          <w:szCs w:val="32"/>
          <w:shd w:val="clear" w:color="auto" w:fill="FFFFFF"/>
          <w:lang w:eastAsia="zh-CN"/>
        </w:rPr>
        <w:t>选取</w:t>
      </w:r>
      <w:r>
        <w:rPr>
          <w:rFonts w:ascii="仿宋" w:hAnsi="仿宋" w:eastAsia="仿宋"/>
          <w:sz w:val="32"/>
          <w:szCs w:val="32"/>
          <w:shd w:val="clear" w:color="auto" w:fill="FFFFFF"/>
          <w:lang w:eastAsia="zh-CN"/>
        </w:rPr>
        <w:t>南岳衡山风</w:t>
      </w:r>
      <w:r>
        <w:rPr>
          <w:rFonts w:hint="eastAsia" w:ascii="仿宋" w:hAnsi="仿宋" w:eastAsia="仿宋" w:cs="宋体"/>
          <w:sz w:val="32"/>
          <w:szCs w:val="32"/>
          <w:shd w:val="clear" w:color="auto" w:fill="FFFFFF"/>
          <w:lang w:eastAsia="zh-CN"/>
        </w:rPr>
        <w:t>景名胜区</w:t>
      </w:r>
      <w:r>
        <w:rPr>
          <w:rFonts w:hint="eastAsia" w:ascii="仿宋" w:hAnsi="仿宋" w:eastAsia="仿宋" w:cs="宋体"/>
          <w:spacing w:val="8"/>
          <w:sz w:val="32"/>
          <w:szCs w:val="32"/>
          <w:shd w:val="clear" w:color="auto" w:fill="FFFFFF"/>
          <w:lang w:eastAsia="zh-CN"/>
        </w:rPr>
        <w:t>内某一研学旅行资源、景点或线路拍摄研学旅行景点微视频。微视频须紧扣研学旅行主题、立意鲜明，表现方式富于创意，用镜头语言介绍研学旅行景点。参赛团队可自行确定微视频的主题、内容与形式。参赛团队在选用非原创素材时应尊重他人著作权，引用他人成果需标明出处（如影视剧名称）。提交的微视频时长为5分钟以内，</w:t>
      </w:r>
      <w:r>
        <w:rPr>
          <w:rFonts w:hint="eastAsia" w:ascii="仿宋" w:hAnsi="仿宋" w:eastAsia="仿宋" w:cs="宋体"/>
          <w:sz w:val="32"/>
          <w:szCs w:val="32"/>
          <w:lang w:eastAsia="zh-CN"/>
        </w:rPr>
        <w:t>视频要求</w:t>
      </w:r>
      <w:r>
        <w:rPr>
          <w:rFonts w:ascii="仿宋" w:hAnsi="仿宋" w:eastAsia="仿宋"/>
          <w:sz w:val="32"/>
          <w:szCs w:val="32"/>
          <w:lang w:eastAsia="zh-CN"/>
        </w:rPr>
        <w:t>1080p，视频格式为高清的mp4、MOV或AVI，文件大小不超过1000MB。</w:t>
      </w:r>
      <w:r>
        <w:rPr>
          <w:rFonts w:ascii="仿宋" w:hAnsi="仿宋" w:eastAsia="仿宋"/>
          <w:spacing w:val="8"/>
          <w:sz w:val="32"/>
          <w:szCs w:val="32"/>
          <w:shd w:val="clear" w:color="auto" w:fill="FFFFFF"/>
          <w:lang w:eastAsia="zh-CN"/>
        </w:rPr>
        <w:t>要求视频画面干净，不带角标、台标、水印或logo，并提交500字以内的视频</w:t>
      </w:r>
      <w:r>
        <w:rPr>
          <w:rFonts w:hint="eastAsia" w:ascii="仿宋" w:hAnsi="仿宋" w:eastAsia="仿宋" w:cs="宋体"/>
          <w:spacing w:val="8"/>
          <w:sz w:val="32"/>
          <w:szCs w:val="32"/>
          <w:shd w:val="clear" w:color="auto" w:fill="FFFFFF"/>
          <w:lang w:eastAsia="zh-CN"/>
        </w:rPr>
        <w:t>拍摄说明。</w:t>
      </w:r>
    </w:p>
    <w:p>
      <w:pPr>
        <w:spacing w:line="360" w:lineRule="auto"/>
        <w:ind w:firstLine="643" w:firstLineChars="200"/>
        <w:rPr>
          <w:rFonts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四、时间与要求</w:t>
      </w:r>
    </w:p>
    <w:p>
      <w:pPr>
        <w:spacing w:line="360"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1.报名时间：截止2022年6月22日上午12点整。</w:t>
      </w:r>
    </w:p>
    <w:p>
      <w:pPr>
        <w:spacing w:line="360"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2.报名方式：报名表（附件1）电子版发送至邮箱：26172904@qq.com。</w:t>
      </w:r>
    </w:p>
    <w:p>
      <w:pPr>
        <w:spacing w:line="360"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3.选拔面试：时间和形式根据报名人数另行通知。</w:t>
      </w:r>
    </w:p>
    <w:p>
      <w:pPr>
        <w:spacing w:line="360" w:lineRule="auto"/>
        <w:ind w:firstLine="643" w:firstLineChars="200"/>
        <w:rPr>
          <w:rFonts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五、竞赛组织及联系方式</w:t>
      </w:r>
    </w:p>
    <w:p>
      <w:pPr>
        <w:spacing w:line="360" w:lineRule="auto"/>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bCs/>
          <w:sz w:val="32"/>
          <w:szCs w:val="32"/>
          <w:lang w:eastAsia="zh-CN"/>
        </w:rPr>
        <w:t>本次竞赛由我校教务处主办，旅游与文化产业学院承办。</w:t>
      </w:r>
      <w:r>
        <w:rPr>
          <w:rFonts w:hint="eastAsia" w:ascii="仿宋_GB2312" w:hAnsi="仿宋_GB2312" w:eastAsia="仿宋_GB2312" w:cs="仿宋_GB2312"/>
          <w:sz w:val="32"/>
          <w:szCs w:val="32"/>
          <w:lang w:eastAsia="zh-CN"/>
        </w:rPr>
        <w:t>联系人：李老师，联系电话：13037496216 。</w:t>
      </w:r>
    </w:p>
    <w:p>
      <w:pPr>
        <w:spacing w:line="360" w:lineRule="auto"/>
        <w:ind w:firstLine="640" w:firstLineChars="200"/>
        <w:rPr>
          <w:rFonts w:ascii="仿宋_GB2312" w:hAnsi="仿宋_GB2312" w:eastAsia="仿宋_GB2312" w:cs="仿宋_GB2312"/>
          <w:sz w:val="32"/>
          <w:szCs w:val="32"/>
          <w:lang w:eastAsia="zh-CN"/>
        </w:rPr>
      </w:pPr>
    </w:p>
    <w:p>
      <w:pPr>
        <w:spacing w:line="360" w:lineRule="auto"/>
        <w:ind w:firstLine="640" w:firstLineChars="200"/>
        <w:rPr>
          <w:rFonts w:ascii="仿宋_GB2312" w:hAnsi="仿宋_GB2312" w:eastAsia="仿宋_GB2312" w:cs="仿宋_GB2312"/>
          <w:sz w:val="32"/>
          <w:szCs w:val="32"/>
          <w:lang w:eastAsia="zh-CN"/>
        </w:rPr>
      </w:pPr>
    </w:p>
    <w:p>
      <w:pPr>
        <w:spacing w:line="520" w:lineRule="exact"/>
        <w:jc w:val="both"/>
        <w:textAlignment w:val="baseline"/>
        <w:rPr>
          <w:rFonts w:ascii="Times New Roman" w:hAnsi="Times New Roman" w:eastAsia="宋体"/>
          <w:sz w:val="28"/>
          <w:szCs w:val="28"/>
          <w:lang w:eastAsia="zh-CN"/>
        </w:rPr>
      </w:pPr>
      <w:r>
        <w:rPr>
          <w:rFonts w:ascii="Times New Roman" w:hAnsi="Times New Roman" w:eastAsia="宋体"/>
          <w:sz w:val="28"/>
          <w:szCs w:val="28"/>
          <w:lang w:eastAsia="zh-CN"/>
        </w:rPr>
        <w:t>附件1 第九届湖南省大学生旅游专业综合技能大赛报名表</w:t>
      </w:r>
    </w:p>
    <w:p>
      <w:pPr>
        <w:spacing w:line="520" w:lineRule="exact"/>
        <w:jc w:val="both"/>
        <w:textAlignment w:val="baseline"/>
        <w:rPr>
          <w:rFonts w:ascii="Times New Roman" w:hAnsi="Times New Roman" w:eastAsia="宋体"/>
          <w:sz w:val="28"/>
          <w:szCs w:val="28"/>
          <w:lang w:eastAsia="zh-CN"/>
        </w:rPr>
      </w:pPr>
      <w:r>
        <w:rPr>
          <w:rFonts w:ascii="Times New Roman" w:hAnsi="Times New Roman" w:eastAsia="宋体"/>
          <w:sz w:val="28"/>
          <w:szCs w:val="28"/>
          <w:lang w:eastAsia="zh-CN"/>
        </w:rPr>
        <w:t>附件</w:t>
      </w:r>
      <w:r>
        <w:rPr>
          <w:rFonts w:hint="eastAsia" w:ascii="Times New Roman" w:hAnsi="Times New Roman" w:eastAsia="宋体"/>
          <w:sz w:val="28"/>
          <w:szCs w:val="28"/>
          <w:lang w:eastAsia="zh-CN"/>
        </w:rPr>
        <w:t>2</w:t>
      </w:r>
      <w:r>
        <w:rPr>
          <w:rFonts w:ascii="Times New Roman" w:hAnsi="Times New Roman" w:eastAsia="宋体"/>
          <w:sz w:val="28"/>
          <w:szCs w:val="28"/>
          <w:lang w:eastAsia="zh-CN"/>
        </w:rPr>
        <w:t xml:space="preserve"> 第九届湖南省大学生旅游专业综合技能大赛参赛作品汇总表</w:t>
      </w:r>
    </w:p>
    <w:p>
      <w:pPr>
        <w:spacing w:line="520" w:lineRule="exact"/>
        <w:jc w:val="both"/>
        <w:textAlignment w:val="baseline"/>
        <w:rPr>
          <w:rFonts w:ascii="Times New Roman" w:hAnsi="Times New Roman" w:eastAsia="宋体"/>
          <w:sz w:val="28"/>
          <w:szCs w:val="28"/>
          <w:lang w:eastAsia="zh-CN"/>
        </w:rPr>
      </w:pPr>
      <w:r>
        <w:rPr>
          <w:rFonts w:ascii="Times New Roman" w:hAnsi="Times New Roman" w:eastAsia="宋体"/>
          <w:sz w:val="28"/>
          <w:szCs w:val="28"/>
          <w:lang w:eastAsia="zh-CN"/>
        </w:rPr>
        <w:t>附件</w:t>
      </w:r>
      <w:r>
        <w:rPr>
          <w:rFonts w:hint="eastAsia" w:ascii="Times New Roman" w:hAnsi="Times New Roman" w:eastAsia="宋体"/>
          <w:sz w:val="28"/>
          <w:szCs w:val="28"/>
          <w:lang w:eastAsia="zh-CN"/>
        </w:rPr>
        <w:t>3</w:t>
      </w:r>
      <w:r>
        <w:rPr>
          <w:rFonts w:ascii="Times New Roman" w:hAnsi="Times New Roman" w:eastAsia="宋体"/>
          <w:sz w:val="28"/>
          <w:szCs w:val="28"/>
          <w:lang w:eastAsia="zh-CN"/>
        </w:rPr>
        <w:t xml:space="preserve"> 研学旅行课程设计与亲子研学</w:t>
      </w:r>
      <w:r>
        <w:rPr>
          <w:rFonts w:hint="eastAsia" w:ascii="Times New Roman" w:hAnsi="Times New Roman" w:eastAsia="宋体"/>
          <w:sz w:val="28"/>
          <w:szCs w:val="28"/>
          <w:lang w:eastAsia="zh-CN"/>
        </w:rPr>
        <w:t>游项目</w:t>
      </w:r>
      <w:r>
        <w:rPr>
          <w:rFonts w:ascii="Times New Roman" w:hAnsi="Times New Roman" w:eastAsia="宋体"/>
          <w:sz w:val="28"/>
          <w:szCs w:val="28"/>
          <w:lang w:eastAsia="zh-CN"/>
        </w:rPr>
        <w:t>设计评分标准</w:t>
      </w:r>
    </w:p>
    <w:p>
      <w:pPr>
        <w:spacing w:line="520" w:lineRule="exact"/>
        <w:jc w:val="both"/>
        <w:textAlignment w:val="baseline"/>
        <w:rPr>
          <w:rFonts w:ascii="Times New Roman" w:hAnsi="Times New Roman" w:eastAsia="宋体"/>
          <w:sz w:val="28"/>
          <w:szCs w:val="28"/>
          <w:lang w:eastAsia="zh-CN"/>
        </w:rPr>
      </w:pPr>
      <w:r>
        <w:rPr>
          <w:rFonts w:ascii="Times New Roman" w:hAnsi="Times New Roman" w:eastAsia="宋体"/>
          <w:sz w:val="28"/>
          <w:szCs w:val="28"/>
          <w:lang w:eastAsia="zh-CN"/>
        </w:rPr>
        <w:t>附件</w:t>
      </w:r>
      <w:r>
        <w:rPr>
          <w:rFonts w:hint="eastAsia" w:ascii="Times New Roman" w:hAnsi="Times New Roman" w:eastAsia="宋体"/>
          <w:sz w:val="28"/>
          <w:szCs w:val="28"/>
          <w:lang w:eastAsia="zh-CN"/>
        </w:rPr>
        <w:t>4</w:t>
      </w:r>
      <w:r>
        <w:rPr>
          <w:rFonts w:ascii="Times New Roman" w:hAnsi="Times New Roman" w:eastAsia="宋体"/>
          <w:sz w:val="28"/>
          <w:szCs w:val="28"/>
          <w:lang w:eastAsia="zh-CN"/>
        </w:rPr>
        <w:t xml:space="preserve"> 研学旅行景点微视频比赛评分标准</w:t>
      </w:r>
    </w:p>
    <w:p>
      <w:pPr>
        <w:spacing w:line="520" w:lineRule="exact"/>
        <w:jc w:val="both"/>
        <w:textAlignment w:val="baseline"/>
        <w:rPr>
          <w:rFonts w:ascii="Times New Roman" w:hAnsi="Times New Roman" w:eastAsia="宋体"/>
          <w:sz w:val="28"/>
          <w:szCs w:val="28"/>
          <w:lang w:eastAsia="zh-CN"/>
        </w:rPr>
      </w:pPr>
      <w:r>
        <w:rPr>
          <w:rFonts w:ascii="Times New Roman" w:hAnsi="Times New Roman" w:eastAsia="宋体"/>
          <w:sz w:val="28"/>
          <w:szCs w:val="28"/>
          <w:lang w:eastAsia="zh-CN"/>
        </w:rPr>
        <w:t>附件</w:t>
      </w:r>
      <w:r>
        <w:rPr>
          <w:rFonts w:hint="eastAsia" w:ascii="Times New Roman" w:hAnsi="Times New Roman" w:eastAsia="宋体"/>
          <w:sz w:val="28"/>
          <w:szCs w:val="28"/>
          <w:lang w:eastAsia="zh-CN"/>
        </w:rPr>
        <w:t>5</w:t>
      </w:r>
      <w:r>
        <w:rPr>
          <w:rFonts w:ascii="Times New Roman" w:hAnsi="Times New Roman" w:eastAsia="宋体"/>
          <w:sz w:val="28"/>
          <w:szCs w:val="28"/>
          <w:lang w:eastAsia="zh-CN"/>
        </w:rPr>
        <w:t xml:space="preserve"> 南岳衡山国际研学营地概况</w:t>
      </w:r>
    </w:p>
    <w:p>
      <w:pPr>
        <w:spacing w:line="520" w:lineRule="exact"/>
        <w:jc w:val="both"/>
        <w:textAlignment w:val="baseline"/>
        <w:rPr>
          <w:rFonts w:ascii="Times New Roman" w:hAnsi="Times New Roman" w:eastAsia="宋体"/>
          <w:sz w:val="28"/>
          <w:szCs w:val="28"/>
          <w:lang w:eastAsia="zh-CN"/>
        </w:rPr>
      </w:pPr>
      <w:r>
        <w:rPr>
          <w:rFonts w:ascii="Times New Roman" w:hAnsi="Times New Roman" w:eastAsia="宋体"/>
          <w:sz w:val="28"/>
          <w:szCs w:val="28"/>
          <w:lang w:eastAsia="zh-CN"/>
        </w:rPr>
        <w:t>附件</w:t>
      </w:r>
      <w:r>
        <w:rPr>
          <w:rFonts w:hint="eastAsia" w:ascii="Times New Roman" w:hAnsi="Times New Roman" w:eastAsia="宋体"/>
          <w:sz w:val="28"/>
          <w:szCs w:val="28"/>
          <w:lang w:eastAsia="zh-CN"/>
        </w:rPr>
        <w:t>6</w:t>
      </w:r>
      <w:r>
        <w:rPr>
          <w:rFonts w:ascii="Times New Roman" w:hAnsi="Times New Roman" w:eastAsia="宋体"/>
          <w:sz w:val="28"/>
          <w:szCs w:val="28"/>
          <w:lang w:eastAsia="zh-CN"/>
        </w:rPr>
        <w:t xml:space="preserve"> 南岳衡山及主要旅游景点介绍</w:t>
      </w:r>
    </w:p>
    <w:p>
      <w:pPr>
        <w:spacing w:line="520" w:lineRule="exact"/>
        <w:jc w:val="both"/>
        <w:textAlignment w:val="baseline"/>
        <w:rPr>
          <w:rFonts w:ascii="Times New Roman" w:hAnsi="Times New Roman" w:eastAsia="宋体"/>
          <w:sz w:val="28"/>
          <w:szCs w:val="28"/>
          <w:lang w:eastAsia="zh-CN"/>
        </w:rPr>
      </w:pPr>
      <w:r>
        <w:rPr>
          <w:rFonts w:ascii="Times New Roman" w:hAnsi="Times New Roman" w:eastAsia="宋体"/>
          <w:sz w:val="28"/>
          <w:szCs w:val="28"/>
          <w:lang w:eastAsia="zh-CN"/>
        </w:rPr>
        <w:t>附件</w:t>
      </w:r>
      <w:r>
        <w:rPr>
          <w:rFonts w:hint="eastAsia" w:ascii="Times New Roman" w:hAnsi="Times New Roman" w:eastAsia="宋体"/>
          <w:sz w:val="28"/>
          <w:szCs w:val="28"/>
          <w:lang w:eastAsia="zh-CN"/>
        </w:rPr>
        <w:t>7</w:t>
      </w:r>
      <w:r>
        <w:rPr>
          <w:rFonts w:ascii="Times New Roman" w:hAnsi="Times New Roman" w:eastAsia="宋体"/>
          <w:sz w:val="28"/>
          <w:szCs w:val="28"/>
          <w:lang w:eastAsia="zh-CN"/>
        </w:rPr>
        <w:t xml:space="preserve"> 南岳历史文化资料</w:t>
      </w:r>
    </w:p>
    <w:p>
      <w:pPr>
        <w:spacing w:line="360" w:lineRule="auto"/>
        <w:rPr>
          <w:rFonts w:ascii="仿宋_GB2312" w:hAnsi="仿宋_GB2312" w:eastAsia="仿宋_GB2312" w:cs="仿宋_GB2312"/>
          <w:sz w:val="32"/>
          <w:szCs w:val="32"/>
          <w:lang w:eastAsia="zh-CN"/>
        </w:rPr>
      </w:pPr>
    </w:p>
    <w:p>
      <w:pPr>
        <w:spacing w:line="360" w:lineRule="auto"/>
        <w:rPr>
          <w:rFonts w:ascii="仿宋_GB2312" w:hAnsi="仿宋_GB2312" w:eastAsia="仿宋_GB2312" w:cs="仿宋_GB2312"/>
          <w:sz w:val="32"/>
          <w:szCs w:val="32"/>
          <w:lang w:eastAsia="zh-CN"/>
        </w:rPr>
      </w:pPr>
    </w:p>
    <w:p>
      <w:pPr>
        <w:spacing w:line="360" w:lineRule="auto"/>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湖南科技学院教务处</w:t>
      </w:r>
    </w:p>
    <w:p>
      <w:pPr>
        <w:spacing w:line="360" w:lineRule="auto"/>
        <w:jc w:val="center"/>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                                       2022年6月</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lang w:eastAsia="zh-CN"/>
        </w:rPr>
        <w:t xml:space="preserve">日    </w:t>
      </w:r>
    </w:p>
    <w:p>
      <w:pPr>
        <w:spacing w:line="340" w:lineRule="exact"/>
        <w:textAlignment w:val="baseline"/>
        <w:rPr>
          <w:rFonts w:ascii="Times New Roman" w:hAnsi="Times New Roman"/>
          <w:b/>
          <w:bCs/>
          <w:szCs w:val="22"/>
          <w:lang w:eastAsia="zh-CN"/>
        </w:rPr>
      </w:pPr>
      <w:r>
        <w:rPr>
          <w:rFonts w:hint="eastAsia" w:ascii="仿宋_GB2312" w:hAnsi="仿宋_GB2312" w:eastAsia="仿宋_GB2312" w:cs="仿宋_GB2312"/>
          <w:sz w:val="32"/>
          <w:szCs w:val="32"/>
          <w:lang w:eastAsia="zh-CN"/>
        </w:rPr>
        <w:br w:type="page"/>
      </w:r>
      <w:r>
        <w:rPr>
          <w:rFonts w:ascii="Times New Roman" w:hAnsi="Times New Roman"/>
          <w:b/>
          <w:bCs/>
          <w:szCs w:val="22"/>
          <w:lang w:eastAsia="zh-CN"/>
        </w:rPr>
        <w:t>附件</w:t>
      </w:r>
      <w:r>
        <w:rPr>
          <w:rFonts w:hint="eastAsia" w:ascii="Times New Roman" w:hAnsi="Times New Roman"/>
          <w:b/>
          <w:bCs/>
          <w:szCs w:val="22"/>
          <w:lang w:eastAsia="zh-CN"/>
        </w:rPr>
        <w:t>1</w:t>
      </w:r>
      <w:r>
        <w:rPr>
          <w:rFonts w:ascii="Times New Roman" w:hAnsi="Times New Roman"/>
          <w:b/>
          <w:bCs/>
          <w:szCs w:val="22"/>
          <w:lang w:eastAsia="zh-CN"/>
        </w:rPr>
        <w:t>：</w:t>
      </w:r>
    </w:p>
    <w:p>
      <w:pPr>
        <w:spacing w:line="340" w:lineRule="exact"/>
        <w:jc w:val="center"/>
        <w:textAlignment w:val="baseline"/>
        <w:rPr>
          <w:rFonts w:ascii="宋体" w:hAnsi="宋体" w:eastAsia="宋体" w:cs="宋体"/>
          <w:sz w:val="30"/>
          <w:szCs w:val="30"/>
          <w:lang w:eastAsia="zh-CN"/>
        </w:rPr>
      </w:pPr>
      <w:r>
        <w:rPr>
          <w:rFonts w:hint="eastAsia" w:ascii="宋体" w:hAnsi="宋体" w:eastAsia="宋体" w:cs="宋体"/>
          <w:sz w:val="30"/>
          <w:szCs w:val="30"/>
          <w:lang w:eastAsia="zh-CN"/>
        </w:rPr>
        <w:t>第九届湖南省大学生旅游专业综合技能大赛报名表</w:t>
      </w:r>
    </w:p>
    <w:tbl>
      <w:tblPr>
        <w:tblStyle w:val="19"/>
        <w:tblW w:w="9423" w:type="dxa"/>
        <w:jc w:val="center"/>
        <w:tblLayout w:type="fixed"/>
        <w:tblCellMar>
          <w:top w:w="0" w:type="dxa"/>
          <w:left w:w="108" w:type="dxa"/>
          <w:bottom w:w="0" w:type="dxa"/>
          <w:right w:w="108" w:type="dxa"/>
        </w:tblCellMar>
      </w:tblPr>
      <w:tblGrid>
        <w:gridCol w:w="1202"/>
        <w:gridCol w:w="949"/>
        <w:gridCol w:w="1228"/>
        <w:gridCol w:w="1291"/>
        <w:gridCol w:w="1163"/>
        <w:gridCol w:w="1247"/>
        <w:gridCol w:w="1276"/>
        <w:gridCol w:w="1067"/>
      </w:tblGrid>
      <w:tr>
        <w:tblPrEx>
          <w:tblCellMar>
            <w:top w:w="0" w:type="dxa"/>
            <w:left w:w="108" w:type="dxa"/>
            <w:bottom w:w="0" w:type="dxa"/>
            <w:right w:w="108" w:type="dxa"/>
          </w:tblCellMar>
        </w:tblPrEx>
        <w:trPr>
          <w:cantSplit/>
          <w:trHeight w:val="312" w:hRule="atLeast"/>
          <w:jc w:val="center"/>
        </w:trPr>
        <w:tc>
          <w:tcPr>
            <w:tcW w:w="2151"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eastAsia="宋体" w:cs="宋体"/>
                <w:sz w:val="20"/>
              </w:rPr>
            </w:pPr>
            <w:r>
              <w:rPr>
                <w:rFonts w:hint="eastAsia" w:ascii="宋体" w:hAnsi="宋体" w:eastAsia="宋体" w:cs="宋体"/>
              </w:rPr>
              <w:t>参赛队名称</w:t>
            </w:r>
          </w:p>
        </w:tc>
        <w:tc>
          <w:tcPr>
            <w:tcW w:w="7272" w:type="dxa"/>
            <w:gridSpan w:val="6"/>
            <w:vMerge w:val="restart"/>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eastAsia="宋体" w:cs="宋体"/>
                <w:sz w:val="21"/>
                <w:lang w:eastAsia="zh-CN"/>
              </w:rPr>
            </w:pPr>
          </w:p>
        </w:tc>
      </w:tr>
      <w:tr>
        <w:tblPrEx>
          <w:tblCellMar>
            <w:top w:w="0" w:type="dxa"/>
            <w:left w:w="108" w:type="dxa"/>
            <w:bottom w:w="0" w:type="dxa"/>
            <w:right w:w="108" w:type="dxa"/>
          </w:tblCellMar>
        </w:tblPrEx>
        <w:trPr>
          <w:cantSplit/>
          <w:trHeight w:val="312" w:hRule="atLeast"/>
          <w:jc w:val="center"/>
        </w:trPr>
        <w:tc>
          <w:tcPr>
            <w:tcW w:w="2151" w:type="dxa"/>
            <w:gridSpan w:val="2"/>
            <w:vMerge w:val="continue"/>
            <w:tcBorders>
              <w:top w:val="single" w:color="auto" w:sz="4" w:space="0"/>
              <w:left w:val="single" w:color="auto" w:sz="4" w:space="0"/>
              <w:bottom w:val="single" w:color="auto" w:sz="4" w:space="0"/>
              <w:right w:val="single" w:color="auto" w:sz="4" w:space="0"/>
            </w:tcBorders>
            <w:vAlign w:val="center"/>
          </w:tcPr>
          <w:p>
            <w:pPr>
              <w:textAlignment w:val="baseline"/>
              <w:rPr>
                <w:rFonts w:ascii="宋体" w:hAnsi="宋体" w:eastAsia="宋体" w:cs="宋体"/>
                <w:sz w:val="20"/>
              </w:rPr>
            </w:pPr>
          </w:p>
        </w:tc>
        <w:tc>
          <w:tcPr>
            <w:tcW w:w="7272" w:type="dxa"/>
            <w:gridSpan w:val="6"/>
            <w:vMerge w:val="continue"/>
            <w:tcBorders>
              <w:top w:val="single" w:color="auto" w:sz="4" w:space="0"/>
              <w:left w:val="single" w:color="auto" w:sz="4" w:space="0"/>
              <w:bottom w:val="single" w:color="auto" w:sz="4" w:space="0"/>
              <w:right w:val="single" w:color="auto" w:sz="4" w:space="0"/>
            </w:tcBorders>
            <w:vAlign w:val="center"/>
          </w:tcPr>
          <w:p>
            <w:pPr>
              <w:textAlignment w:val="baseline"/>
              <w:rPr>
                <w:rFonts w:ascii="宋体" w:hAnsi="宋体" w:eastAsia="宋体" w:cs="宋体"/>
                <w:sz w:val="21"/>
              </w:rPr>
            </w:pPr>
          </w:p>
        </w:tc>
      </w:tr>
      <w:tr>
        <w:tblPrEx>
          <w:tblCellMar>
            <w:top w:w="0" w:type="dxa"/>
            <w:left w:w="108" w:type="dxa"/>
            <w:bottom w:w="0" w:type="dxa"/>
            <w:right w:w="108" w:type="dxa"/>
          </w:tblCellMar>
        </w:tblPrEx>
        <w:trPr>
          <w:trHeight w:val="569" w:hRule="atLeast"/>
          <w:jc w:val="center"/>
        </w:trPr>
        <w:tc>
          <w:tcPr>
            <w:tcW w:w="2151"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eastAsia="宋体" w:cs="宋体"/>
                <w:sz w:val="20"/>
              </w:rPr>
            </w:pPr>
            <w:r>
              <w:rPr>
                <w:rFonts w:hint="eastAsia" w:ascii="宋体" w:hAnsi="宋体" w:eastAsia="宋体" w:cs="宋体"/>
              </w:rPr>
              <w:t>参赛学校名称</w:t>
            </w:r>
          </w:p>
        </w:tc>
        <w:tc>
          <w:tcPr>
            <w:tcW w:w="7272" w:type="dxa"/>
            <w:gridSpan w:val="6"/>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eastAsia="宋体" w:cs="宋体"/>
                <w:sz w:val="21"/>
              </w:rPr>
            </w:pPr>
          </w:p>
          <w:p>
            <w:pPr>
              <w:widowControl w:val="0"/>
              <w:jc w:val="center"/>
              <w:textAlignment w:val="baseline"/>
              <w:rPr>
                <w:rFonts w:ascii="宋体" w:hAnsi="宋体" w:eastAsia="宋体" w:cs="宋体"/>
                <w:sz w:val="21"/>
                <w:lang w:eastAsia="zh-CN"/>
              </w:rPr>
            </w:pPr>
          </w:p>
        </w:tc>
      </w:tr>
      <w:tr>
        <w:tblPrEx>
          <w:tblCellMar>
            <w:top w:w="0" w:type="dxa"/>
            <w:left w:w="108" w:type="dxa"/>
            <w:bottom w:w="0" w:type="dxa"/>
            <w:right w:w="108" w:type="dxa"/>
          </w:tblCellMar>
        </w:tblPrEx>
        <w:trPr>
          <w:trHeight w:val="569" w:hRule="atLeast"/>
          <w:jc w:val="center"/>
        </w:trPr>
        <w:tc>
          <w:tcPr>
            <w:tcW w:w="2151"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eastAsia="宋体" w:cs="宋体"/>
                <w:sz w:val="20"/>
              </w:rPr>
            </w:pPr>
            <w:r>
              <w:rPr>
                <w:rFonts w:hint="eastAsia" w:ascii="宋体" w:hAnsi="宋体" w:eastAsia="宋体" w:cs="宋体"/>
                <w:lang w:eastAsia="zh-CN"/>
              </w:rPr>
              <w:t>参赛项目（请画√）</w:t>
            </w:r>
          </w:p>
        </w:tc>
        <w:tc>
          <w:tcPr>
            <w:tcW w:w="7272" w:type="dxa"/>
            <w:gridSpan w:val="6"/>
            <w:tcBorders>
              <w:top w:val="single" w:color="auto" w:sz="4" w:space="0"/>
              <w:left w:val="single" w:color="auto" w:sz="4" w:space="0"/>
              <w:bottom w:val="single" w:color="auto" w:sz="4" w:space="0"/>
              <w:right w:val="single" w:color="auto" w:sz="4" w:space="0"/>
            </w:tcBorders>
            <w:vAlign w:val="center"/>
          </w:tcPr>
          <w:p>
            <w:pPr>
              <w:ind w:firstLine="540" w:firstLineChars="225"/>
              <w:jc w:val="both"/>
              <w:textAlignment w:val="baseline"/>
              <w:rPr>
                <w:rFonts w:ascii="宋体" w:hAnsi="宋体" w:eastAsia="宋体" w:cs="宋体"/>
                <w:lang w:eastAsia="zh-CN"/>
              </w:rPr>
            </w:pPr>
            <w:r>
              <w:rPr>
                <w:rFonts w:hint="eastAsia" w:ascii="宋体" w:hAnsi="宋体" w:eastAsia="宋体" w:cs="宋体"/>
                <w:lang w:eastAsia="zh-CN"/>
              </w:rPr>
              <w:t>1.研学旅行课程设计（  ）</w:t>
            </w:r>
          </w:p>
          <w:p>
            <w:pPr>
              <w:ind w:firstLine="540" w:firstLineChars="225"/>
              <w:jc w:val="both"/>
              <w:textAlignment w:val="baseline"/>
              <w:rPr>
                <w:rFonts w:ascii="宋体" w:hAnsi="宋体" w:eastAsia="宋体" w:cs="宋体"/>
                <w:lang w:eastAsia="zh-CN"/>
              </w:rPr>
            </w:pPr>
            <w:r>
              <w:rPr>
                <w:rFonts w:hint="eastAsia" w:ascii="宋体" w:hAnsi="宋体" w:eastAsia="宋体" w:cs="宋体"/>
                <w:lang w:eastAsia="zh-CN"/>
              </w:rPr>
              <w:t>2.亲子研学游项目设计（  ）</w:t>
            </w:r>
          </w:p>
          <w:p>
            <w:pPr>
              <w:ind w:firstLine="540" w:firstLineChars="225"/>
              <w:jc w:val="both"/>
              <w:textAlignment w:val="baseline"/>
              <w:rPr>
                <w:rFonts w:ascii="宋体" w:hAnsi="宋体" w:eastAsia="宋体" w:cs="宋体"/>
                <w:b/>
                <w:sz w:val="28"/>
                <w:szCs w:val="28"/>
                <w:lang w:eastAsia="zh-CN"/>
              </w:rPr>
            </w:pPr>
            <w:r>
              <w:rPr>
                <w:rFonts w:hint="eastAsia" w:ascii="宋体" w:hAnsi="宋体" w:eastAsia="宋体" w:cs="宋体"/>
                <w:lang w:eastAsia="zh-CN"/>
              </w:rPr>
              <w:t>3.研学旅行微视频（  ）</w:t>
            </w:r>
          </w:p>
        </w:tc>
      </w:tr>
      <w:tr>
        <w:tblPrEx>
          <w:tblCellMar>
            <w:top w:w="0" w:type="dxa"/>
            <w:left w:w="108" w:type="dxa"/>
            <w:bottom w:w="0" w:type="dxa"/>
            <w:right w:w="108" w:type="dxa"/>
          </w:tblCellMar>
        </w:tblPrEx>
        <w:trPr>
          <w:cantSplit/>
          <w:trHeight w:val="395" w:hRule="atLeast"/>
          <w:jc w:val="center"/>
        </w:trPr>
        <w:tc>
          <w:tcPr>
            <w:tcW w:w="1202" w:type="dxa"/>
            <w:vMerge w:val="restart"/>
            <w:tcBorders>
              <w:top w:val="single" w:color="auto" w:sz="4" w:space="0"/>
              <w:left w:val="single" w:color="auto" w:sz="4" w:space="0"/>
              <w:bottom w:val="single" w:color="000000" w:sz="4" w:space="0"/>
              <w:right w:val="single" w:color="auto" w:sz="4" w:space="0"/>
            </w:tcBorders>
            <w:textDirection w:val="tbRlV"/>
            <w:vAlign w:val="center"/>
          </w:tcPr>
          <w:p>
            <w:pPr>
              <w:widowControl w:val="0"/>
              <w:ind w:left="113" w:right="113"/>
              <w:jc w:val="center"/>
              <w:textAlignment w:val="baseline"/>
              <w:rPr>
                <w:rFonts w:ascii="宋体" w:hAnsi="宋体" w:eastAsia="宋体" w:cs="宋体"/>
                <w:sz w:val="20"/>
              </w:rPr>
            </w:pPr>
            <w:r>
              <w:rPr>
                <w:rFonts w:hint="eastAsia" w:ascii="宋体" w:hAnsi="宋体" w:eastAsia="宋体" w:cs="宋体"/>
              </w:rPr>
              <w:t>团队成员</w:t>
            </w:r>
          </w:p>
        </w:tc>
        <w:tc>
          <w:tcPr>
            <w:tcW w:w="949" w:type="dxa"/>
            <w:tcBorders>
              <w:top w:val="nil"/>
              <w:left w:val="nil"/>
              <w:bottom w:val="single" w:color="auto" w:sz="4" w:space="0"/>
              <w:right w:val="single" w:color="auto" w:sz="4" w:space="0"/>
            </w:tcBorders>
            <w:vAlign w:val="center"/>
          </w:tcPr>
          <w:p>
            <w:pPr>
              <w:jc w:val="center"/>
              <w:textAlignment w:val="baseline"/>
              <w:rPr>
                <w:rFonts w:ascii="宋体" w:hAnsi="宋体" w:eastAsia="宋体" w:cs="宋体"/>
                <w:sz w:val="20"/>
              </w:rPr>
            </w:pPr>
            <w:r>
              <w:rPr>
                <w:rFonts w:hint="eastAsia" w:ascii="宋体" w:hAnsi="宋体" w:eastAsia="宋体" w:cs="宋体"/>
              </w:rPr>
              <w:t>姓名</w:t>
            </w:r>
          </w:p>
        </w:tc>
        <w:tc>
          <w:tcPr>
            <w:tcW w:w="1228" w:type="dxa"/>
            <w:tcBorders>
              <w:top w:val="nil"/>
              <w:left w:val="nil"/>
              <w:bottom w:val="single" w:color="auto" w:sz="4" w:space="0"/>
              <w:right w:val="single" w:color="auto" w:sz="4" w:space="0"/>
            </w:tcBorders>
            <w:vAlign w:val="center"/>
          </w:tcPr>
          <w:p>
            <w:pPr>
              <w:jc w:val="center"/>
              <w:textAlignment w:val="baseline"/>
              <w:rPr>
                <w:rFonts w:ascii="宋体" w:hAnsi="宋体" w:eastAsia="宋体" w:cs="宋体"/>
                <w:sz w:val="20"/>
              </w:rPr>
            </w:pPr>
            <w:r>
              <w:rPr>
                <w:rFonts w:hint="eastAsia" w:ascii="宋体" w:hAnsi="宋体" w:eastAsia="宋体" w:cs="宋体"/>
              </w:rPr>
              <w:t>性别</w:t>
            </w:r>
          </w:p>
        </w:tc>
        <w:tc>
          <w:tcPr>
            <w:tcW w:w="1291" w:type="dxa"/>
            <w:tcBorders>
              <w:top w:val="nil"/>
              <w:left w:val="nil"/>
              <w:bottom w:val="single" w:color="auto" w:sz="4" w:space="0"/>
              <w:right w:val="single" w:color="auto" w:sz="4" w:space="0"/>
            </w:tcBorders>
            <w:vAlign w:val="center"/>
          </w:tcPr>
          <w:p>
            <w:pPr>
              <w:jc w:val="center"/>
              <w:textAlignment w:val="baseline"/>
              <w:rPr>
                <w:rFonts w:ascii="宋体" w:hAnsi="宋体" w:eastAsia="宋体" w:cs="宋体"/>
                <w:sz w:val="20"/>
              </w:rPr>
            </w:pPr>
            <w:r>
              <w:rPr>
                <w:rFonts w:hint="eastAsia" w:ascii="宋体" w:hAnsi="宋体" w:eastAsia="宋体" w:cs="宋体"/>
              </w:rPr>
              <w:t>年级</w:t>
            </w:r>
          </w:p>
        </w:tc>
        <w:tc>
          <w:tcPr>
            <w:tcW w:w="2410" w:type="dxa"/>
            <w:gridSpan w:val="2"/>
            <w:tcBorders>
              <w:top w:val="single" w:color="auto" w:sz="4" w:space="0"/>
              <w:left w:val="nil"/>
              <w:bottom w:val="single" w:color="auto" w:sz="4" w:space="0"/>
              <w:right w:val="single" w:color="000000" w:sz="4" w:space="0"/>
            </w:tcBorders>
            <w:vAlign w:val="center"/>
          </w:tcPr>
          <w:p>
            <w:pPr>
              <w:jc w:val="center"/>
              <w:textAlignment w:val="baseline"/>
              <w:rPr>
                <w:rFonts w:ascii="宋体" w:hAnsi="宋体" w:eastAsia="宋体" w:cs="宋体"/>
                <w:sz w:val="20"/>
              </w:rPr>
            </w:pPr>
            <w:r>
              <w:rPr>
                <w:rFonts w:hint="eastAsia" w:ascii="宋体" w:hAnsi="宋体" w:eastAsia="宋体" w:cs="宋体"/>
              </w:rPr>
              <w:t>院</w:t>
            </w:r>
            <w:r>
              <w:rPr>
                <w:rFonts w:hint="eastAsia" w:ascii="宋体" w:hAnsi="宋体" w:eastAsia="宋体" w:cs="宋体"/>
                <w:lang w:eastAsia="zh-CN"/>
              </w:rPr>
              <w:t>（</w:t>
            </w:r>
            <w:r>
              <w:rPr>
                <w:rFonts w:hint="eastAsia" w:ascii="宋体" w:hAnsi="宋体" w:eastAsia="宋体" w:cs="宋体"/>
              </w:rPr>
              <w:t>系</w:t>
            </w:r>
            <w:r>
              <w:rPr>
                <w:rFonts w:hint="eastAsia" w:ascii="宋体" w:hAnsi="宋体" w:eastAsia="宋体" w:cs="宋体"/>
                <w:lang w:eastAsia="zh-CN"/>
              </w:rPr>
              <w:t>）</w:t>
            </w:r>
            <w:r>
              <w:rPr>
                <w:rFonts w:hint="eastAsia" w:ascii="宋体" w:hAnsi="宋体" w:eastAsia="宋体" w:cs="宋体"/>
              </w:rPr>
              <w:t>、专业</w:t>
            </w:r>
          </w:p>
        </w:tc>
        <w:tc>
          <w:tcPr>
            <w:tcW w:w="1276" w:type="dxa"/>
            <w:tcBorders>
              <w:top w:val="single" w:color="auto" w:sz="4" w:space="0"/>
              <w:left w:val="nil"/>
              <w:bottom w:val="single" w:color="auto" w:sz="4" w:space="0"/>
              <w:right w:val="single" w:color="auto" w:sz="4" w:space="0"/>
            </w:tcBorders>
            <w:vAlign w:val="center"/>
          </w:tcPr>
          <w:p>
            <w:pPr>
              <w:jc w:val="center"/>
              <w:textAlignment w:val="baseline"/>
              <w:rPr>
                <w:rFonts w:ascii="宋体" w:hAnsi="宋体" w:eastAsia="宋体" w:cs="宋体"/>
                <w:sz w:val="20"/>
              </w:rPr>
            </w:pPr>
            <w:r>
              <w:rPr>
                <w:rFonts w:hint="eastAsia" w:ascii="宋体" w:hAnsi="宋体" w:eastAsia="宋体" w:cs="宋体"/>
              </w:rPr>
              <w:t>学号</w:t>
            </w:r>
          </w:p>
        </w:tc>
        <w:tc>
          <w:tcPr>
            <w:tcW w:w="1067" w:type="dxa"/>
            <w:tcBorders>
              <w:top w:val="single" w:color="auto" w:sz="4" w:space="0"/>
              <w:left w:val="nil"/>
              <w:bottom w:val="single" w:color="auto" w:sz="4" w:space="0"/>
              <w:right w:val="single" w:color="auto" w:sz="4" w:space="0"/>
            </w:tcBorders>
            <w:vAlign w:val="center"/>
          </w:tcPr>
          <w:p>
            <w:pPr>
              <w:jc w:val="center"/>
              <w:textAlignment w:val="baseline"/>
              <w:rPr>
                <w:rFonts w:ascii="宋体" w:hAnsi="宋体" w:eastAsia="宋体" w:cs="宋体"/>
                <w:sz w:val="20"/>
              </w:rPr>
            </w:pPr>
            <w:r>
              <w:rPr>
                <w:rFonts w:hint="eastAsia" w:ascii="宋体" w:hAnsi="宋体" w:eastAsia="宋体" w:cs="宋体"/>
              </w:rPr>
              <w:t>备注</w:t>
            </w:r>
          </w:p>
        </w:tc>
      </w:tr>
      <w:tr>
        <w:tblPrEx>
          <w:tblCellMar>
            <w:top w:w="0" w:type="dxa"/>
            <w:left w:w="108" w:type="dxa"/>
            <w:bottom w:w="0" w:type="dxa"/>
            <w:right w:w="108" w:type="dxa"/>
          </w:tblCellMar>
        </w:tblPrEx>
        <w:trPr>
          <w:cantSplit/>
          <w:trHeight w:val="395" w:hRule="atLeast"/>
          <w:jc w:val="center"/>
        </w:trPr>
        <w:tc>
          <w:tcPr>
            <w:tcW w:w="1202" w:type="dxa"/>
            <w:vMerge w:val="continue"/>
            <w:tcBorders>
              <w:top w:val="nil"/>
              <w:left w:val="single" w:color="auto" w:sz="4" w:space="0"/>
              <w:bottom w:val="single" w:color="000000" w:sz="4" w:space="0"/>
              <w:right w:val="single" w:color="auto" w:sz="4" w:space="0"/>
            </w:tcBorders>
            <w:vAlign w:val="center"/>
          </w:tcPr>
          <w:p>
            <w:pPr>
              <w:textAlignment w:val="baseline"/>
              <w:rPr>
                <w:rFonts w:ascii="宋体" w:hAnsi="宋体" w:eastAsia="宋体" w:cs="宋体"/>
                <w:sz w:val="21"/>
              </w:rPr>
            </w:pPr>
          </w:p>
        </w:tc>
        <w:tc>
          <w:tcPr>
            <w:tcW w:w="949" w:type="dxa"/>
            <w:tcBorders>
              <w:top w:val="nil"/>
              <w:left w:val="nil"/>
              <w:bottom w:val="single" w:color="auto" w:sz="4" w:space="0"/>
              <w:right w:val="single" w:color="auto" w:sz="4" w:space="0"/>
            </w:tcBorders>
            <w:vAlign w:val="center"/>
          </w:tcPr>
          <w:p>
            <w:pPr>
              <w:textAlignment w:val="baseline"/>
              <w:rPr>
                <w:rFonts w:ascii="宋体" w:hAnsi="宋体" w:eastAsia="宋体" w:cs="宋体"/>
                <w:sz w:val="21"/>
                <w:lang w:eastAsia="zh-CN"/>
              </w:rPr>
            </w:pPr>
          </w:p>
        </w:tc>
        <w:tc>
          <w:tcPr>
            <w:tcW w:w="1228" w:type="dxa"/>
            <w:tcBorders>
              <w:top w:val="nil"/>
              <w:left w:val="nil"/>
              <w:bottom w:val="single" w:color="auto" w:sz="4" w:space="0"/>
              <w:right w:val="single" w:color="auto" w:sz="4" w:space="0"/>
            </w:tcBorders>
            <w:vAlign w:val="center"/>
          </w:tcPr>
          <w:p>
            <w:pPr>
              <w:textAlignment w:val="baseline"/>
              <w:rPr>
                <w:rFonts w:ascii="宋体" w:hAnsi="宋体" w:eastAsia="宋体" w:cs="宋体"/>
                <w:sz w:val="21"/>
                <w:lang w:eastAsia="zh-CN"/>
              </w:rPr>
            </w:pPr>
          </w:p>
        </w:tc>
        <w:tc>
          <w:tcPr>
            <w:tcW w:w="1291" w:type="dxa"/>
            <w:tcBorders>
              <w:top w:val="nil"/>
              <w:left w:val="nil"/>
              <w:bottom w:val="single" w:color="auto" w:sz="4" w:space="0"/>
              <w:right w:val="single" w:color="auto" w:sz="4" w:space="0"/>
            </w:tcBorders>
            <w:vAlign w:val="center"/>
          </w:tcPr>
          <w:p>
            <w:pPr>
              <w:textAlignment w:val="baseline"/>
              <w:rPr>
                <w:rFonts w:ascii="宋体" w:hAnsi="宋体" w:eastAsia="宋体" w:cs="宋体"/>
                <w:sz w:val="21"/>
                <w:lang w:eastAsia="zh-CN"/>
              </w:rPr>
            </w:pPr>
          </w:p>
        </w:tc>
        <w:tc>
          <w:tcPr>
            <w:tcW w:w="2410" w:type="dxa"/>
            <w:gridSpan w:val="2"/>
            <w:tcBorders>
              <w:top w:val="single" w:color="auto" w:sz="4" w:space="0"/>
              <w:left w:val="nil"/>
              <w:bottom w:val="single" w:color="auto" w:sz="4" w:space="0"/>
              <w:right w:val="single" w:color="000000" w:sz="4" w:space="0"/>
            </w:tcBorders>
            <w:vAlign w:val="center"/>
          </w:tcPr>
          <w:p>
            <w:pPr>
              <w:jc w:val="center"/>
              <w:textAlignment w:val="baseline"/>
              <w:rPr>
                <w:rFonts w:ascii="宋体" w:hAnsi="宋体" w:eastAsia="宋体" w:cs="宋体"/>
                <w:sz w:val="21"/>
                <w:lang w:eastAsia="zh-CN"/>
              </w:rPr>
            </w:pPr>
          </w:p>
        </w:tc>
        <w:tc>
          <w:tcPr>
            <w:tcW w:w="1276" w:type="dxa"/>
            <w:tcBorders>
              <w:top w:val="nil"/>
              <w:left w:val="nil"/>
              <w:bottom w:val="single" w:color="auto" w:sz="4" w:space="0"/>
              <w:right w:val="single" w:color="auto" w:sz="4" w:space="0"/>
            </w:tcBorders>
            <w:vAlign w:val="center"/>
          </w:tcPr>
          <w:p>
            <w:pPr>
              <w:textAlignment w:val="baseline"/>
              <w:rPr>
                <w:rFonts w:ascii="宋体" w:hAnsi="宋体" w:eastAsia="宋体" w:cs="宋体"/>
                <w:sz w:val="21"/>
                <w:lang w:eastAsia="zh-CN"/>
              </w:rPr>
            </w:pPr>
          </w:p>
        </w:tc>
        <w:tc>
          <w:tcPr>
            <w:tcW w:w="1067" w:type="dxa"/>
            <w:tcBorders>
              <w:top w:val="single" w:color="auto" w:sz="4" w:space="0"/>
              <w:left w:val="nil"/>
              <w:bottom w:val="single" w:color="auto" w:sz="4" w:space="0"/>
              <w:right w:val="single" w:color="auto" w:sz="4" w:space="0"/>
            </w:tcBorders>
            <w:vAlign w:val="center"/>
          </w:tcPr>
          <w:p>
            <w:pPr>
              <w:jc w:val="center"/>
              <w:textAlignment w:val="baseline"/>
              <w:rPr>
                <w:rFonts w:ascii="宋体" w:hAnsi="宋体" w:eastAsia="宋体" w:cs="宋体"/>
                <w:sz w:val="21"/>
              </w:rPr>
            </w:pPr>
          </w:p>
        </w:tc>
      </w:tr>
      <w:tr>
        <w:tblPrEx>
          <w:tblCellMar>
            <w:top w:w="0" w:type="dxa"/>
            <w:left w:w="108" w:type="dxa"/>
            <w:bottom w:w="0" w:type="dxa"/>
            <w:right w:w="108" w:type="dxa"/>
          </w:tblCellMar>
        </w:tblPrEx>
        <w:trPr>
          <w:cantSplit/>
          <w:trHeight w:val="395" w:hRule="atLeast"/>
          <w:jc w:val="center"/>
        </w:trPr>
        <w:tc>
          <w:tcPr>
            <w:tcW w:w="1202" w:type="dxa"/>
            <w:vMerge w:val="continue"/>
            <w:tcBorders>
              <w:top w:val="nil"/>
              <w:left w:val="single" w:color="auto" w:sz="4" w:space="0"/>
              <w:bottom w:val="single" w:color="000000" w:sz="4" w:space="0"/>
              <w:right w:val="single" w:color="auto" w:sz="4" w:space="0"/>
            </w:tcBorders>
            <w:vAlign w:val="center"/>
          </w:tcPr>
          <w:p>
            <w:pPr>
              <w:textAlignment w:val="baseline"/>
              <w:rPr>
                <w:rFonts w:ascii="宋体" w:hAnsi="宋体" w:eastAsia="宋体" w:cs="宋体"/>
                <w:sz w:val="21"/>
              </w:rPr>
            </w:pPr>
          </w:p>
        </w:tc>
        <w:tc>
          <w:tcPr>
            <w:tcW w:w="949" w:type="dxa"/>
            <w:tcBorders>
              <w:top w:val="nil"/>
              <w:left w:val="nil"/>
              <w:bottom w:val="single" w:color="auto" w:sz="4" w:space="0"/>
              <w:right w:val="single" w:color="auto" w:sz="4" w:space="0"/>
            </w:tcBorders>
            <w:vAlign w:val="center"/>
          </w:tcPr>
          <w:p>
            <w:pPr>
              <w:textAlignment w:val="baseline"/>
              <w:rPr>
                <w:rFonts w:ascii="宋体" w:hAnsi="宋体" w:eastAsia="宋体" w:cs="宋体"/>
                <w:sz w:val="21"/>
                <w:lang w:eastAsia="zh-CN"/>
              </w:rPr>
            </w:pPr>
          </w:p>
        </w:tc>
        <w:tc>
          <w:tcPr>
            <w:tcW w:w="1228" w:type="dxa"/>
            <w:tcBorders>
              <w:top w:val="nil"/>
              <w:left w:val="nil"/>
              <w:bottom w:val="single" w:color="auto" w:sz="4" w:space="0"/>
              <w:right w:val="single" w:color="auto" w:sz="4" w:space="0"/>
            </w:tcBorders>
            <w:vAlign w:val="center"/>
          </w:tcPr>
          <w:p>
            <w:pPr>
              <w:textAlignment w:val="baseline"/>
              <w:rPr>
                <w:rFonts w:ascii="宋体" w:hAnsi="宋体" w:eastAsia="宋体" w:cs="宋体"/>
                <w:sz w:val="21"/>
                <w:lang w:eastAsia="zh-CN"/>
              </w:rPr>
            </w:pPr>
          </w:p>
        </w:tc>
        <w:tc>
          <w:tcPr>
            <w:tcW w:w="1291" w:type="dxa"/>
            <w:tcBorders>
              <w:top w:val="nil"/>
              <w:left w:val="nil"/>
              <w:bottom w:val="single" w:color="auto" w:sz="4" w:space="0"/>
              <w:right w:val="single" w:color="auto" w:sz="4" w:space="0"/>
            </w:tcBorders>
            <w:vAlign w:val="center"/>
          </w:tcPr>
          <w:p>
            <w:pPr>
              <w:textAlignment w:val="baseline"/>
              <w:rPr>
                <w:rFonts w:ascii="宋体" w:hAnsi="宋体" w:eastAsia="宋体" w:cs="宋体"/>
                <w:sz w:val="21"/>
                <w:lang w:eastAsia="zh-CN"/>
              </w:rPr>
            </w:pPr>
          </w:p>
        </w:tc>
        <w:tc>
          <w:tcPr>
            <w:tcW w:w="2410" w:type="dxa"/>
            <w:gridSpan w:val="2"/>
            <w:tcBorders>
              <w:top w:val="single" w:color="auto" w:sz="4" w:space="0"/>
              <w:left w:val="nil"/>
              <w:bottom w:val="single" w:color="auto" w:sz="4" w:space="0"/>
              <w:right w:val="single" w:color="000000" w:sz="4" w:space="0"/>
            </w:tcBorders>
            <w:vAlign w:val="center"/>
          </w:tcPr>
          <w:p>
            <w:pPr>
              <w:jc w:val="center"/>
              <w:textAlignment w:val="baseline"/>
              <w:rPr>
                <w:rFonts w:ascii="宋体" w:hAnsi="宋体" w:eastAsia="宋体" w:cs="宋体"/>
                <w:sz w:val="21"/>
                <w:lang w:eastAsia="zh-CN"/>
              </w:rPr>
            </w:pPr>
          </w:p>
        </w:tc>
        <w:tc>
          <w:tcPr>
            <w:tcW w:w="1276" w:type="dxa"/>
            <w:tcBorders>
              <w:top w:val="nil"/>
              <w:left w:val="nil"/>
              <w:bottom w:val="single" w:color="auto" w:sz="4" w:space="0"/>
              <w:right w:val="single" w:color="auto" w:sz="4" w:space="0"/>
            </w:tcBorders>
            <w:vAlign w:val="center"/>
          </w:tcPr>
          <w:p>
            <w:pPr>
              <w:textAlignment w:val="baseline"/>
              <w:rPr>
                <w:rFonts w:ascii="宋体" w:hAnsi="宋体" w:eastAsia="宋体" w:cs="宋体"/>
                <w:sz w:val="21"/>
                <w:lang w:eastAsia="zh-CN"/>
              </w:rPr>
            </w:pPr>
          </w:p>
        </w:tc>
        <w:tc>
          <w:tcPr>
            <w:tcW w:w="1067" w:type="dxa"/>
            <w:tcBorders>
              <w:top w:val="single" w:color="auto" w:sz="4" w:space="0"/>
              <w:left w:val="nil"/>
              <w:bottom w:val="single" w:color="auto" w:sz="4" w:space="0"/>
              <w:right w:val="single" w:color="auto" w:sz="4" w:space="0"/>
            </w:tcBorders>
            <w:vAlign w:val="center"/>
          </w:tcPr>
          <w:p>
            <w:pPr>
              <w:jc w:val="center"/>
              <w:textAlignment w:val="baseline"/>
              <w:rPr>
                <w:rFonts w:ascii="宋体" w:hAnsi="宋体" w:eastAsia="宋体" w:cs="宋体"/>
                <w:sz w:val="21"/>
                <w:lang w:eastAsia="zh-CN"/>
              </w:rPr>
            </w:pPr>
          </w:p>
        </w:tc>
      </w:tr>
      <w:tr>
        <w:tblPrEx>
          <w:tblCellMar>
            <w:top w:w="0" w:type="dxa"/>
            <w:left w:w="108" w:type="dxa"/>
            <w:bottom w:w="0" w:type="dxa"/>
            <w:right w:w="108" w:type="dxa"/>
          </w:tblCellMar>
        </w:tblPrEx>
        <w:trPr>
          <w:cantSplit/>
          <w:trHeight w:val="395" w:hRule="atLeast"/>
          <w:jc w:val="center"/>
        </w:trPr>
        <w:tc>
          <w:tcPr>
            <w:tcW w:w="1202" w:type="dxa"/>
            <w:vMerge w:val="continue"/>
            <w:tcBorders>
              <w:top w:val="nil"/>
              <w:left w:val="single" w:color="auto" w:sz="4" w:space="0"/>
              <w:bottom w:val="single" w:color="000000" w:sz="4" w:space="0"/>
              <w:right w:val="single" w:color="auto" w:sz="4" w:space="0"/>
            </w:tcBorders>
            <w:vAlign w:val="center"/>
          </w:tcPr>
          <w:p>
            <w:pPr>
              <w:textAlignment w:val="baseline"/>
              <w:rPr>
                <w:rFonts w:ascii="宋体" w:hAnsi="宋体" w:eastAsia="宋体" w:cs="宋体"/>
                <w:sz w:val="21"/>
              </w:rPr>
            </w:pPr>
          </w:p>
        </w:tc>
        <w:tc>
          <w:tcPr>
            <w:tcW w:w="949" w:type="dxa"/>
            <w:tcBorders>
              <w:top w:val="nil"/>
              <w:left w:val="nil"/>
              <w:bottom w:val="single" w:color="auto" w:sz="4" w:space="0"/>
              <w:right w:val="single" w:color="auto" w:sz="4" w:space="0"/>
            </w:tcBorders>
            <w:vAlign w:val="center"/>
          </w:tcPr>
          <w:p>
            <w:pPr>
              <w:textAlignment w:val="baseline"/>
              <w:rPr>
                <w:rFonts w:ascii="宋体" w:hAnsi="宋体" w:eastAsia="宋体" w:cs="宋体"/>
                <w:sz w:val="21"/>
                <w:lang w:eastAsia="zh-CN"/>
              </w:rPr>
            </w:pPr>
          </w:p>
        </w:tc>
        <w:tc>
          <w:tcPr>
            <w:tcW w:w="1228" w:type="dxa"/>
            <w:tcBorders>
              <w:top w:val="nil"/>
              <w:left w:val="nil"/>
              <w:bottom w:val="single" w:color="auto" w:sz="4" w:space="0"/>
              <w:right w:val="single" w:color="auto" w:sz="4" w:space="0"/>
            </w:tcBorders>
            <w:vAlign w:val="center"/>
          </w:tcPr>
          <w:p>
            <w:pPr>
              <w:textAlignment w:val="baseline"/>
              <w:rPr>
                <w:rFonts w:ascii="宋体" w:hAnsi="宋体" w:eastAsia="宋体" w:cs="宋体"/>
                <w:sz w:val="21"/>
                <w:lang w:eastAsia="zh-CN"/>
              </w:rPr>
            </w:pPr>
          </w:p>
        </w:tc>
        <w:tc>
          <w:tcPr>
            <w:tcW w:w="1291" w:type="dxa"/>
            <w:tcBorders>
              <w:top w:val="nil"/>
              <w:left w:val="nil"/>
              <w:bottom w:val="single" w:color="auto" w:sz="4" w:space="0"/>
              <w:right w:val="single" w:color="auto" w:sz="4" w:space="0"/>
            </w:tcBorders>
            <w:vAlign w:val="center"/>
          </w:tcPr>
          <w:p>
            <w:pPr>
              <w:textAlignment w:val="baseline"/>
              <w:rPr>
                <w:rFonts w:ascii="宋体" w:hAnsi="宋体" w:eastAsia="宋体" w:cs="宋体"/>
                <w:sz w:val="21"/>
                <w:lang w:eastAsia="zh-CN"/>
              </w:rPr>
            </w:pPr>
          </w:p>
        </w:tc>
        <w:tc>
          <w:tcPr>
            <w:tcW w:w="2410" w:type="dxa"/>
            <w:gridSpan w:val="2"/>
            <w:tcBorders>
              <w:top w:val="single" w:color="auto" w:sz="4" w:space="0"/>
              <w:left w:val="nil"/>
              <w:bottom w:val="single" w:color="auto" w:sz="4" w:space="0"/>
              <w:right w:val="single" w:color="000000" w:sz="4" w:space="0"/>
            </w:tcBorders>
            <w:vAlign w:val="center"/>
          </w:tcPr>
          <w:p>
            <w:pPr>
              <w:jc w:val="center"/>
              <w:textAlignment w:val="baseline"/>
              <w:rPr>
                <w:rFonts w:ascii="宋体" w:hAnsi="宋体" w:eastAsia="宋体" w:cs="宋体"/>
                <w:sz w:val="21"/>
                <w:lang w:eastAsia="zh-CN"/>
              </w:rPr>
            </w:pPr>
          </w:p>
        </w:tc>
        <w:tc>
          <w:tcPr>
            <w:tcW w:w="1276" w:type="dxa"/>
            <w:tcBorders>
              <w:top w:val="nil"/>
              <w:left w:val="nil"/>
              <w:bottom w:val="single" w:color="auto" w:sz="4" w:space="0"/>
              <w:right w:val="single" w:color="auto" w:sz="4" w:space="0"/>
            </w:tcBorders>
            <w:vAlign w:val="center"/>
          </w:tcPr>
          <w:p>
            <w:pPr>
              <w:textAlignment w:val="baseline"/>
              <w:rPr>
                <w:rFonts w:ascii="宋体" w:hAnsi="宋体" w:eastAsia="宋体" w:cs="宋体"/>
                <w:sz w:val="21"/>
                <w:lang w:eastAsia="zh-CN"/>
              </w:rPr>
            </w:pPr>
          </w:p>
        </w:tc>
        <w:tc>
          <w:tcPr>
            <w:tcW w:w="1067" w:type="dxa"/>
            <w:tcBorders>
              <w:top w:val="single" w:color="auto" w:sz="4" w:space="0"/>
              <w:left w:val="nil"/>
              <w:bottom w:val="single" w:color="auto" w:sz="4" w:space="0"/>
              <w:right w:val="single" w:color="auto" w:sz="4" w:space="0"/>
            </w:tcBorders>
            <w:vAlign w:val="center"/>
          </w:tcPr>
          <w:p>
            <w:pPr>
              <w:jc w:val="center"/>
              <w:textAlignment w:val="baseline"/>
              <w:rPr>
                <w:rFonts w:ascii="宋体" w:hAnsi="宋体" w:eastAsia="宋体" w:cs="宋体"/>
                <w:sz w:val="21"/>
                <w:lang w:eastAsia="zh-CN"/>
              </w:rPr>
            </w:pPr>
          </w:p>
        </w:tc>
      </w:tr>
      <w:tr>
        <w:tblPrEx>
          <w:tblCellMar>
            <w:top w:w="0" w:type="dxa"/>
            <w:left w:w="108" w:type="dxa"/>
            <w:bottom w:w="0" w:type="dxa"/>
            <w:right w:w="108" w:type="dxa"/>
          </w:tblCellMar>
        </w:tblPrEx>
        <w:trPr>
          <w:trHeight w:val="465" w:hRule="atLeast"/>
          <w:jc w:val="center"/>
        </w:trPr>
        <w:tc>
          <w:tcPr>
            <w:tcW w:w="1202" w:type="dxa"/>
            <w:vMerge w:val="restart"/>
            <w:tcBorders>
              <w:top w:val="single" w:color="auto" w:sz="4" w:space="0"/>
              <w:left w:val="single" w:color="auto" w:sz="4" w:space="0"/>
              <w:right w:val="single" w:color="auto" w:sz="4" w:space="0"/>
            </w:tcBorders>
            <w:vAlign w:val="center"/>
          </w:tcPr>
          <w:p>
            <w:pPr>
              <w:ind w:left="113"/>
              <w:jc w:val="center"/>
              <w:textAlignment w:val="baseline"/>
              <w:rPr>
                <w:rFonts w:ascii="宋体" w:hAnsi="宋体" w:eastAsia="宋体" w:cs="宋体"/>
                <w:sz w:val="20"/>
              </w:rPr>
            </w:pPr>
            <w:r>
              <w:rPr>
                <w:rFonts w:hint="eastAsia" w:ascii="宋体" w:hAnsi="宋体" w:eastAsia="宋体" w:cs="宋体"/>
              </w:rPr>
              <w:t>第一指导教师</w:t>
            </w:r>
          </w:p>
        </w:tc>
        <w:tc>
          <w:tcPr>
            <w:tcW w:w="949" w:type="dxa"/>
            <w:tcBorders>
              <w:top w:val="nil"/>
              <w:left w:val="nil"/>
              <w:bottom w:val="single" w:color="auto" w:sz="4" w:space="0"/>
              <w:right w:val="single" w:color="auto" w:sz="4" w:space="0"/>
            </w:tcBorders>
            <w:vAlign w:val="center"/>
          </w:tcPr>
          <w:p>
            <w:pPr>
              <w:jc w:val="center"/>
              <w:textAlignment w:val="baseline"/>
              <w:rPr>
                <w:rFonts w:ascii="宋体" w:hAnsi="宋体" w:eastAsia="宋体" w:cs="宋体"/>
                <w:sz w:val="20"/>
              </w:rPr>
            </w:pPr>
            <w:r>
              <w:rPr>
                <w:rFonts w:hint="eastAsia" w:ascii="宋体" w:hAnsi="宋体" w:eastAsia="宋体" w:cs="宋体"/>
              </w:rPr>
              <w:t>姓名</w:t>
            </w:r>
          </w:p>
        </w:tc>
        <w:tc>
          <w:tcPr>
            <w:tcW w:w="1228" w:type="dxa"/>
            <w:tcBorders>
              <w:top w:val="nil"/>
              <w:left w:val="nil"/>
              <w:bottom w:val="single" w:color="auto" w:sz="4" w:space="0"/>
              <w:right w:val="single" w:color="auto" w:sz="4" w:space="0"/>
            </w:tcBorders>
            <w:vAlign w:val="center"/>
          </w:tcPr>
          <w:p>
            <w:pPr>
              <w:textAlignment w:val="baseline"/>
              <w:rPr>
                <w:rFonts w:ascii="宋体" w:hAnsi="宋体" w:eastAsia="宋体" w:cs="宋体"/>
                <w:sz w:val="21"/>
              </w:rPr>
            </w:pPr>
          </w:p>
        </w:tc>
        <w:tc>
          <w:tcPr>
            <w:tcW w:w="1291" w:type="dxa"/>
            <w:tcBorders>
              <w:top w:val="nil"/>
              <w:left w:val="nil"/>
              <w:bottom w:val="single" w:color="auto" w:sz="4" w:space="0"/>
              <w:right w:val="single" w:color="auto" w:sz="4" w:space="0"/>
            </w:tcBorders>
            <w:vAlign w:val="center"/>
          </w:tcPr>
          <w:p>
            <w:pPr>
              <w:jc w:val="center"/>
              <w:textAlignment w:val="baseline"/>
              <w:rPr>
                <w:rFonts w:ascii="宋体" w:hAnsi="宋体" w:eastAsia="宋体" w:cs="宋体"/>
                <w:sz w:val="20"/>
              </w:rPr>
            </w:pPr>
            <w:r>
              <w:rPr>
                <w:rFonts w:hint="eastAsia" w:ascii="宋体" w:hAnsi="宋体" w:eastAsia="宋体" w:cs="宋体"/>
              </w:rPr>
              <w:t>所属院系</w:t>
            </w:r>
          </w:p>
        </w:tc>
        <w:tc>
          <w:tcPr>
            <w:tcW w:w="2410" w:type="dxa"/>
            <w:gridSpan w:val="2"/>
            <w:tcBorders>
              <w:top w:val="single" w:color="auto" w:sz="4" w:space="0"/>
              <w:left w:val="nil"/>
              <w:bottom w:val="single" w:color="auto" w:sz="4" w:space="0"/>
              <w:right w:val="single" w:color="000000" w:sz="4" w:space="0"/>
            </w:tcBorders>
            <w:vAlign w:val="center"/>
          </w:tcPr>
          <w:p>
            <w:pPr>
              <w:jc w:val="center"/>
              <w:textAlignment w:val="baseline"/>
              <w:rPr>
                <w:rFonts w:ascii="宋体" w:hAnsi="宋体" w:eastAsia="宋体" w:cs="宋体"/>
                <w:sz w:val="21"/>
                <w:lang w:eastAsia="zh-CN"/>
              </w:rPr>
            </w:pPr>
          </w:p>
        </w:tc>
        <w:tc>
          <w:tcPr>
            <w:tcW w:w="1276" w:type="dxa"/>
            <w:tcBorders>
              <w:top w:val="nil"/>
              <w:left w:val="nil"/>
              <w:bottom w:val="single" w:color="auto" w:sz="4" w:space="0"/>
              <w:right w:val="single" w:color="auto" w:sz="4" w:space="0"/>
            </w:tcBorders>
            <w:vAlign w:val="center"/>
          </w:tcPr>
          <w:p>
            <w:pPr>
              <w:jc w:val="center"/>
              <w:textAlignment w:val="baseline"/>
              <w:rPr>
                <w:rFonts w:ascii="宋体" w:hAnsi="宋体" w:eastAsia="宋体" w:cs="宋体"/>
                <w:sz w:val="20"/>
              </w:rPr>
            </w:pPr>
            <w:r>
              <w:rPr>
                <w:rFonts w:hint="eastAsia" w:ascii="宋体" w:hAnsi="宋体" w:eastAsia="宋体" w:cs="宋体"/>
              </w:rPr>
              <w:t>职称</w:t>
            </w:r>
          </w:p>
        </w:tc>
        <w:tc>
          <w:tcPr>
            <w:tcW w:w="1067" w:type="dxa"/>
            <w:tcBorders>
              <w:top w:val="single" w:color="auto" w:sz="4" w:space="0"/>
              <w:left w:val="nil"/>
              <w:bottom w:val="single" w:color="auto" w:sz="4" w:space="0"/>
              <w:right w:val="single" w:color="auto" w:sz="4" w:space="0"/>
            </w:tcBorders>
            <w:vAlign w:val="center"/>
          </w:tcPr>
          <w:p>
            <w:pPr>
              <w:jc w:val="center"/>
              <w:textAlignment w:val="baseline"/>
              <w:rPr>
                <w:rFonts w:ascii="宋体" w:hAnsi="宋体" w:eastAsia="宋体" w:cs="宋体"/>
                <w:sz w:val="21"/>
                <w:lang w:eastAsia="zh-CN"/>
              </w:rPr>
            </w:pPr>
          </w:p>
        </w:tc>
      </w:tr>
      <w:tr>
        <w:tblPrEx>
          <w:tblCellMar>
            <w:top w:w="0" w:type="dxa"/>
            <w:left w:w="108" w:type="dxa"/>
            <w:bottom w:w="0" w:type="dxa"/>
            <w:right w:w="108" w:type="dxa"/>
          </w:tblCellMar>
        </w:tblPrEx>
        <w:trPr>
          <w:trHeight w:val="465" w:hRule="atLeast"/>
          <w:jc w:val="center"/>
        </w:trPr>
        <w:tc>
          <w:tcPr>
            <w:tcW w:w="1202" w:type="dxa"/>
            <w:vMerge w:val="continue"/>
            <w:tcBorders>
              <w:left w:val="single" w:color="auto" w:sz="4" w:space="0"/>
              <w:bottom w:val="single" w:color="000000" w:sz="4" w:space="0"/>
              <w:right w:val="single" w:color="auto" w:sz="4" w:space="0"/>
            </w:tcBorders>
            <w:vAlign w:val="center"/>
          </w:tcPr>
          <w:p>
            <w:pPr>
              <w:ind w:left="113"/>
              <w:textAlignment w:val="baseline"/>
              <w:rPr>
                <w:rFonts w:ascii="宋体" w:hAnsi="宋体" w:eastAsia="宋体" w:cs="宋体"/>
                <w:sz w:val="20"/>
              </w:rPr>
            </w:pPr>
          </w:p>
        </w:tc>
        <w:tc>
          <w:tcPr>
            <w:tcW w:w="949" w:type="dxa"/>
            <w:tcBorders>
              <w:top w:val="single" w:color="auto" w:sz="4" w:space="0"/>
              <w:left w:val="nil"/>
              <w:bottom w:val="single" w:color="auto" w:sz="4" w:space="0"/>
              <w:right w:val="single" w:color="auto" w:sz="4" w:space="0"/>
            </w:tcBorders>
            <w:vAlign w:val="center"/>
          </w:tcPr>
          <w:p>
            <w:pPr>
              <w:jc w:val="center"/>
              <w:textAlignment w:val="baseline"/>
              <w:rPr>
                <w:rFonts w:ascii="宋体" w:hAnsi="宋体" w:eastAsia="宋体" w:cs="宋体"/>
                <w:sz w:val="20"/>
              </w:rPr>
            </w:pPr>
            <w:r>
              <w:rPr>
                <w:rFonts w:hint="eastAsia" w:ascii="宋体" w:hAnsi="宋体" w:eastAsia="宋体" w:cs="宋体"/>
              </w:rPr>
              <w:t>电话</w:t>
            </w:r>
          </w:p>
        </w:tc>
        <w:tc>
          <w:tcPr>
            <w:tcW w:w="1228" w:type="dxa"/>
            <w:tcBorders>
              <w:top w:val="nil"/>
              <w:left w:val="nil"/>
              <w:bottom w:val="single" w:color="auto" w:sz="4" w:space="0"/>
              <w:right w:val="single" w:color="auto" w:sz="4" w:space="0"/>
            </w:tcBorders>
            <w:vAlign w:val="center"/>
          </w:tcPr>
          <w:p>
            <w:pPr>
              <w:jc w:val="center"/>
              <w:textAlignment w:val="baseline"/>
              <w:rPr>
                <w:rFonts w:ascii="宋体" w:hAnsi="宋体" w:eastAsia="宋体" w:cs="宋体"/>
                <w:sz w:val="21"/>
              </w:rPr>
            </w:pPr>
          </w:p>
        </w:tc>
        <w:tc>
          <w:tcPr>
            <w:tcW w:w="1291" w:type="dxa"/>
            <w:tcBorders>
              <w:top w:val="single" w:color="auto" w:sz="4" w:space="0"/>
              <w:left w:val="nil"/>
              <w:bottom w:val="single" w:color="auto" w:sz="4" w:space="0"/>
              <w:right w:val="single" w:color="auto" w:sz="4" w:space="0"/>
            </w:tcBorders>
            <w:vAlign w:val="center"/>
          </w:tcPr>
          <w:p>
            <w:pPr>
              <w:jc w:val="center"/>
              <w:textAlignment w:val="baseline"/>
              <w:rPr>
                <w:rFonts w:ascii="宋体" w:hAnsi="宋体" w:eastAsia="宋体" w:cs="宋体"/>
                <w:sz w:val="20"/>
              </w:rPr>
            </w:pPr>
            <w:r>
              <w:rPr>
                <w:rFonts w:hint="eastAsia" w:ascii="宋体" w:hAnsi="宋体" w:eastAsia="宋体" w:cs="宋体"/>
              </w:rPr>
              <w:t>手机</w:t>
            </w:r>
          </w:p>
        </w:tc>
        <w:tc>
          <w:tcPr>
            <w:tcW w:w="2410" w:type="dxa"/>
            <w:gridSpan w:val="2"/>
            <w:tcBorders>
              <w:top w:val="single" w:color="auto" w:sz="4" w:space="0"/>
              <w:left w:val="nil"/>
              <w:bottom w:val="single" w:color="auto" w:sz="4" w:space="0"/>
              <w:right w:val="single" w:color="000000" w:sz="4" w:space="0"/>
            </w:tcBorders>
            <w:vAlign w:val="center"/>
          </w:tcPr>
          <w:p>
            <w:pPr>
              <w:jc w:val="center"/>
              <w:textAlignment w:val="baseline"/>
              <w:rPr>
                <w:rFonts w:ascii="宋体" w:hAnsi="宋体" w:eastAsia="宋体" w:cs="宋体"/>
                <w:sz w:val="21"/>
              </w:rPr>
            </w:pPr>
          </w:p>
        </w:tc>
        <w:tc>
          <w:tcPr>
            <w:tcW w:w="1276" w:type="dxa"/>
            <w:tcBorders>
              <w:top w:val="single" w:color="auto" w:sz="4" w:space="0"/>
              <w:left w:val="nil"/>
              <w:bottom w:val="single" w:color="auto" w:sz="4" w:space="0"/>
              <w:right w:val="single" w:color="auto" w:sz="4" w:space="0"/>
            </w:tcBorders>
            <w:vAlign w:val="center"/>
          </w:tcPr>
          <w:p>
            <w:pPr>
              <w:jc w:val="center"/>
              <w:textAlignment w:val="baseline"/>
              <w:rPr>
                <w:rFonts w:ascii="宋体" w:hAnsi="宋体" w:eastAsia="宋体" w:cs="宋体"/>
                <w:sz w:val="20"/>
              </w:rPr>
            </w:pPr>
            <w:r>
              <w:rPr>
                <w:rFonts w:hint="eastAsia" w:ascii="宋体" w:hAnsi="宋体" w:eastAsia="宋体" w:cs="宋体"/>
              </w:rPr>
              <w:t>E-mail</w:t>
            </w:r>
          </w:p>
        </w:tc>
        <w:tc>
          <w:tcPr>
            <w:tcW w:w="1067" w:type="dxa"/>
            <w:tcBorders>
              <w:top w:val="single" w:color="auto" w:sz="4" w:space="0"/>
              <w:left w:val="nil"/>
              <w:bottom w:val="single" w:color="auto" w:sz="4" w:space="0"/>
              <w:right w:val="single" w:color="auto" w:sz="4" w:space="0"/>
            </w:tcBorders>
            <w:vAlign w:val="center"/>
          </w:tcPr>
          <w:p>
            <w:pPr>
              <w:jc w:val="center"/>
              <w:textAlignment w:val="baseline"/>
              <w:rPr>
                <w:rFonts w:ascii="宋体" w:hAnsi="宋体" w:eastAsia="宋体" w:cs="宋体"/>
                <w:sz w:val="21"/>
              </w:rPr>
            </w:pPr>
          </w:p>
        </w:tc>
      </w:tr>
      <w:tr>
        <w:tblPrEx>
          <w:tblCellMar>
            <w:top w:w="0" w:type="dxa"/>
            <w:left w:w="108" w:type="dxa"/>
            <w:bottom w:w="0" w:type="dxa"/>
            <w:right w:w="108" w:type="dxa"/>
          </w:tblCellMar>
        </w:tblPrEx>
        <w:trPr>
          <w:trHeight w:val="465" w:hRule="atLeast"/>
          <w:jc w:val="center"/>
        </w:trPr>
        <w:tc>
          <w:tcPr>
            <w:tcW w:w="1202" w:type="dxa"/>
            <w:vMerge w:val="restart"/>
            <w:tcBorders>
              <w:left w:val="single" w:color="auto" w:sz="4" w:space="0"/>
              <w:right w:val="single" w:color="auto" w:sz="4" w:space="0"/>
            </w:tcBorders>
            <w:vAlign w:val="center"/>
          </w:tcPr>
          <w:p>
            <w:pPr>
              <w:ind w:left="113"/>
              <w:jc w:val="center"/>
              <w:textAlignment w:val="baseline"/>
              <w:rPr>
                <w:rFonts w:ascii="宋体" w:hAnsi="宋体" w:eastAsia="宋体" w:cs="宋体"/>
                <w:sz w:val="20"/>
              </w:rPr>
            </w:pPr>
            <w:r>
              <w:rPr>
                <w:rFonts w:hint="eastAsia" w:ascii="宋体" w:hAnsi="宋体" w:eastAsia="宋体" w:cs="宋体"/>
              </w:rPr>
              <w:t>第二指导教师</w:t>
            </w:r>
          </w:p>
        </w:tc>
        <w:tc>
          <w:tcPr>
            <w:tcW w:w="949" w:type="dxa"/>
            <w:tcBorders>
              <w:top w:val="single" w:color="auto" w:sz="4" w:space="0"/>
              <w:left w:val="nil"/>
              <w:bottom w:val="single" w:color="auto" w:sz="4" w:space="0"/>
              <w:right w:val="single" w:color="auto" w:sz="4" w:space="0"/>
            </w:tcBorders>
            <w:vAlign w:val="center"/>
          </w:tcPr>
          <w:p>
            <w:pPr>
              <w:jc w:val="center"/>
              <w:textAlignment w:val="baseline"/>
              <w:rPr>
                <w:rFonts w:ascii="宋体" w:hAnsi="宋体" w:eastAsia="宋体" w:cs="宋体"/>
                <w:sz w:val="20"/>
              </w:rPr>
            </w:pPr>
            <w:r>
              <w:rPr>
                <w:rFonts w:hint="eastAsia" w:ascii="宋体" w:hAnsi="宋体" w:eastAsia="宋体" w:cs="宋体"/>
              </w:rPr>
              <w:t>姓名</w:t>
            </w:r>
          </w:p>
        </w:tc>
        <w:tc>
          <w:tcPr>
            <w:tcW w:w="1228" w:type="dxa"/>
            <w:tcBorders>
              <w:top w:val="nil"/>
              <w:left w:val="nil"/>
              <w:bottom w:val="single" w:color="auto" w:sz="4" w:space="0"/>
              <w:right w:val="single" w:color="auto" w:sz="4" w:space="0"/>
            </w:tcBorders>
            <w:vAlign w:val="center"/>
          </w:tcPr>
          <w:p>
            <w:pPr>
              <w:jc w:val="center"/>
              <w:textAlignment w:val="baseline"/>
              <w:rPr>
                <w:rFonts w:ascii="宋体" w:hAnsi="宋体" w:eastAsia="宋体" w:cs="宋体"/>
                <w:sz w:val="21"/>
              </w:rPr>
            </w:pPr>
          </w:p>
        </w:tc>
        <w:tc>
          <w:tcPr>
            <w:tcW w:w="1291" w:type="dxa"/>
            <w:tcBorders>
              <w:top w:val="single" w:color="auto" w:sz="4" w:space="0"/>
              <w:left w:val="nil"/>
              <w:bottom w:val="single" w:color="auto" w:sz="4" w:space="0"/>
              <w:right w:val="single" w:color="auto" w:sz="4" w:space="0"/>
            </w:tcBorders>
            <w:vAlign w:val="center"/>
          </w:tcPr>
          <w:p>
            <w:pPr>
              <w:jc w:val="center"/>
              <w:textAlignment w:val="baseline"/>
              <w:rPr>
                <w:rFonts w:ascii="宋体" w:hAnsi="宋体" w:eastAsia="宋体" w:cs="宋体"/>
                <w:sz w:val="20"/>
              </w:rPr>
            </w:pPr>
            <w:r>
              <w:rPr>
                <w:rFonts w:hint="eastAsia" w:ascii="宋体" w:hAnsi="宋体" w:eastAsia="宋体" w:cs="宋体"/>
              </w:rPr>
              <w:t>所属院系</w:t>
            </w:r>
          </w:p>
        </w:tc>
        <w:tc>
          <w:tcPr>
            <w:tcW w:w="2410" w:type="dxa"/>
            <w:gridSpan w:val="2"/>
            <w:tcBorders>
              <w:top w:val="single" w:color="auto" w:sz="4" w:space="0"/>
              <w:left w:val="nil"/>
              <w:bottom w:val="single" w:color="auto" w:sz="4" w:space="0"/>
              <w:right w:val="single" w:color="000000" w:sz="4" w:space="0"/>
            </w:tcBorders>
            <w:vAlign w:val="center"/>
          </w:tcPr>
          <w:p>
            <w:pPr>
              <w:jc w:val="center"/>
              <w:textAlignment w:val="baseline"/>
              <w:rPr>
                <w:rFonts w:ascii="宋体" w:hAnsi="宋体" w:eastAsia="宋体" w:cs="宋体"/>
                <w:sz w:val="21"/>
              </w:rPr>
            </w:pPr>
          </w:p>
        </w:tc>
        <w:tc>
          <w:tcPr>
            <w:tcW w:w="1276" w:type="dxa"/>
            <w:tcBorders>
              <w:top w:val="single" w:color="auto" w:sz="4" w:space="0"/>
              <w:left w:val="nil"/>
              <w:bottom w:val="single" w:color="auto" w:sz="4" w:space="0"/>
              <w:right w:val="single" w:color="auto" w:sz="4" w:space="0"/>
            </w:tcBorders>
            <w:vAlign w:val="center"/>
          </w:tcPr>
          <w:p>
            <w:pPr>
              <w:jc w:val="center"/>
              <w:textAlignment w:val="baseline"/>
              <w:rPr>
                <w:rFonts w:ascii="宋体" w:hAnsi="宋体" w:eastAsia="宋体" w:cs="宋体"/>
                <w:sz w:val="20"/>
              </w:rPr>
            </w:pPr>
            <w:r>
              <w:rPr>
                <w:rFonts w:hint="eastAsia" w:ascii="宋体" w:hAnsi="宋体" w:eastAsia="宋体" w:cs="宋体"/>
              </w:rPr>
              <w:t>职称</w:t>
            </w:r>
          </w:p>
        </w:tc>
        <w:tc>
          <w:tcPr>
            <w:tcW w:w="1067" w:type="dxa"/>
            <w:tcBorders>
              <w:top w:val="single" w:color="auto" w:sz="4" w:space="0"/>
              <w:left w:val="nil"/>
              <w:bottom w:val="single" w:color="auto" w:sz="4" w:space="0"/>
              <w:right w:val="single" w:color="auto" w:sz="4" w:space="0"/>
            </w:tcBorders>
            <w:vAlign w:val="center"/>
          </w:tcPr>
          <w:p>
            <w:pPr>
              <w:jc w:val="center"/>
              <w:textAlignment w:val="baseline"/>
              <w:rPr>
                <w:rFonts w:ascii="宋体" w:hAnsi="宋体" w:eastAsia="宋体" w:cs="宋体"/>
                <w:sz w:val="21"/>
              </w:rPr>
            </w:pPr>
          </w:p>
        </w:tc>
      </w:tr>
      <w:tr>
        <w:tblPrEx>
          <w:tblCellMar>
            <w:top w:w="0" w:type="dxa"/>
            <w:left w:w="108" w:type="dxa"/>
            <w:bottom w:w="0" w:type="dxa"/>
            <w:right w:w="108" w:type="dxa"/>
          </w:tblCellMar>
        </w:tblPrEx>
        <w:trPr>
          <w:trHeight w:val="465" w:hRule="atLeast"/>
          <w:jc w:val="center"/>
        </w:trPr>
        <w:tc>
          <w:tcPr>
            <w:tcW w:w="1202" w:type="dxa"/>
            <w:vMerge w:val="continue"/>
            <w:tcBorders>
              <w:left w:val="single" w:color="auto" w:sz="4" w:space="0"/>
              <w:bottom w:val="single" w:color="000000" w:sz="4" w:space="0"/>
              <w:right w:val="single" w:color="auto" w:sz="4" w:space="0"/>
            </w:tcBorders>
            <w:vAlign w:val="center"/>
          </w:tcPr>
          <w:p>
            <w:pPr>
              <w:ind w:left="113"/>
              <w:textAlignment w:val="baseline"/>
              <w:rPr>
                <w:rFonts w:ascii="宋体" w:hAnsi="宋体" w:eastAsia="宋体" w:cs="宋体"/>
                <w:sz w:val="20"/>
              </w:rPr>
            </w:pPr>
          </w:p>
        </w:tc>
        <w:tc>
          <w:tcPr>
            <w:tcW w:w="949" w:type="dxa"/>
            <w:tcBorders>
              <w:top w:val="single" w:color="auto" w:sz="4" w:space="0"/>
              <w:left w:val="nil"/>
              <w:bottom w:val="single" w:color="auto" w:sz="4" w:space="0"/>
              <w:right w:val="single" w:color="auto" w:sz="4" w:space="0"/>
            </w:tcBorders>
            <w:vAlign w:val="center"/>
          </w:tcPr>
          <w:p>
            <w:pPr>
              <w:jc w:val="center"/>
              <w:textAlignment w:val="baseline"/>
              <w:rPr>
                <w:rFonts w:ascii="宋体" w:hAnsi="宋体" w:eastAsia="宋体" w:cs="宋体"/>
                <w:sz w:val="20"/>
              </w:rPr>
            </w:pPr>
            <w:r>
              <w:rPr>
                <w:rFonts w:hint="eastAsia" w:ascii="宋体" w:hAnsi="宋体" w:eastAsia="宋体" w:cs="宋体"/>
              </w:rPr>
              <w:t>电话</w:t>
            </w:r>
          </w:p>
        </w:tc>
        <w:tc>
          <w:tcPr>
            <w:tcW w:w="1228" w:type="dxa"/>
            <w:tcBorders>
              <w:top w:val="nil"/>
              <w:left w:val="nil"/>
              <w:bottom w:val="single" w:color="auto" w:sz="4" w:space="0"/>
              <w:right w:val="single" w:color="auto" w:sz="4" w:space="0"/>
            </w:tcBorders>
            <w:vAlign w:val="center"/>
          </w:tcPr>
          <w:p>
            <w:pPr>
              <w:jc w:val="center"/>
              <w:textAlignment w:val="baseline"/>
              <w:rPr>
                <w:rFonts w:ascii="宋体" w:hAnsi="宋体" w:eastAsia="宋体" w:cs="宋体"/>
                <w:sz w:val="21"/>
              </w:rPr>
            </w:pPr>
          </w:p>
        </w:tc>
        <w:tc>
          <w:tcPr>
            <w:tcW w:w="1291" w:type="dxa"/>
            <w:tcBorders>
              <w:top w:val="single" w:color="auto" w:sz="4" w:space="0"/>
              <w:left w:val="nil"/>
              <w:bottom w:val="single" w:color="auto" w:sz="4" w:space="0"/>
              <w:right w:val="single" w:color="auto" w:sz="4" w:space="0"/>
            </w:tcBorders>
            <w:vAlign w:val="center"/>
          </w:tcPr>
          <w:p>
            <w:pPr>
              <w:jc w:val="center"/>
              <w:textAlignment w:val="baseline"/>
              <w:rPr>
                <w:rFonts w:ascii="宋体" w:hAnsi="宋体" w:eastAsia="宋体" w:cs="宋体"/>
                <w:sz w:val="20"/>
              </w:rPr>
            </w:pPr>
            <w:r>
              <w:rPr>
                <w:rFonts w:hint="eastAsia" w:ascii="宋体" w:hAnsi="宋体" w:eastAsia="宋体" w:cs="宋体"/>
              </w:rPr>
              <w:t>手机</w:t>
            </w:r>
          </w:p>
        </w:tc>
        <w:tc>
          <w:tcPr>
            <w:tcW w:w="2410" w:type="dxa"/>
            <w:gridSpan w:val="2"/>
            <w:tcBorders>
              <w:top w:val="single" w:color="auto" w:sz="4" w:space="0"/>
              <w:left w:val="nil"/>
              <w:bottom w:val="single" w:color="auto" w:sz="4" w:space="0"/>
              <w:right w:val="single" w:color="000000" w:sz="4" w:space="0"/>
            </w:tcBorders>
            <w:vAlign w:val="center"/>
          </w:tcPr>
          <w:p>
            <w:pPr>
              <w:jc w:val="center"/>
              <w:textAlignment w:val="baseline"/>
              <w:rPr>
                <w:rFonts w:ascii="宋体" w:hAnsi="宋体" w:eastAsia="宋体" w:cs="宋体"/>
                <w:sz w:val="21"/>
              </w:rPr>
            </w:pPr>
          </w:p>
        </w:tc>
        <w:tc>
          <w:tcPr>
            <w:tcW w:w="1276" w:type="dxa"/>
            <w:tcBorders>
              <w:top w:val="single" w:color="auto" w:sz="4" w:space="0"/>
              <w:left w:val="nil"/>
              <w:bottom w:val="single" w:color="auto" w:sz="4" w:space="0"/>
              <w:right w:val="single" w:color="auto" w:sz="4" w:space="0"/>
            </w:tcBorders>
            <w:vAlign w:val="center"/>
          </w:tcPr>
          <w:p>
            <w:pPr>
              <w:jc w:val="center"/>
              <w:textAlignment w:val="baseline"/>
              <w:rPr>
                <w:rFonts w:ascii="宋体" w:hAnsi="宋体" w:eastAsia="宋体" w:cs="宋体"/>
                <w:sz w:val="20"/>
              </w:rPr>
            </w:pPr>
            <w:r>
              <w:rPr>
                <w:rFonts w:hint="eastAsia" w:ascii="宋体" w:hAnsi="宋体" w:eastAsia="宋体" w:cs="宋体"/>
              </w:rPr>
              <w:t>E-mail</w:t>
            </w:r>
          </w:p>
        </w:tc>
        <w:tc>
          <w:tcPr>
            <w:tcW w:w="1067" w:type="dxa"/>
            <w:tcBorders>
              <w:top w:val="single" w:color="auto" w:sz="4" w:space="0"/>
              <w:left w:val="nil"/>
              <w:bottom w:val="single" w:color="auto" w:sz="4" w:space="0"/>
              <w:right w:val="single" w:color="auto" w:sz="4" w:space="0"/>
            </w:tcBorders>
            <w:vAlign w:val="center"/>
          </w:tcPr>
          <w:p>
            <w:pPr>
              <w:jc w:val="center"/>
              <w:textAlignment w:val="baseline"/>
              <w:rPr>
                <w:rFonts w:ascii="宋体" w:hAnsi="宋体" w:eastAsia="宋体" w:cs="宋体"/>
                <w:sz w:val="21"/>
              </w:rPr>
            </w:pPr>
          </w:p>
        </w:tc>
      </w:tr>
      <w:tr>
        <w:tblPrEx>
          <w:tblCellMar>
            <w:top w:w="0" w:type="dxa"/>
            <w:left w:w="108" w:type="dxa"/>
            <w:bottom w:w="0" w:type="dxa"/>
            <w:right w:w="108" w:type="dxa"/>
          </w:tblCellMar>
        </w:tblPrEx>
        <w:trPr>
          <w:cantSplit/>
          <w:trHeight w:val="395" w:hRule="atLeast"/>
          <w:jc w:val="center"/>
        </w:trPr>
        <w:tc>
          <w:tcPr>
            <w:tcW w:w="1202" w:type="dxa"/>
            <w:vMerge w:val="restart"/>
            <w:tcBorders>
              <w:top w:val="nil"/>
              <w:left w:val="single" w:color="auto" w:sz="4" w:space="0"/>
              <w:bottom w:val="single" w:color="000000" w:sz="4" w:space="0"/>
              <w:right w:val="single" w:color="auto" w:sz="4" w:space="0"/>
            </w:tcBorders>
            <w:vAlign w:val="center"/>
          </w:tcPr>
          <w:p>
            <w:pPr>
              <w:jc w:val="center"/>
              <w:textAlignment w:val="baseline"/>
              <w:rPr>
                <w:rFonts w:ascii="宋体" w:hAnsi="宋体" w:eastAsia="宋体" w:cs="宋体"/>
                <w:sz w:val="20"/>
              </w:rPr>
            </w:pPr>
            <w:r>
              <w:rPr>
                <w:rFonts w:hint="eastAsia" w:ascii="宋体" w:hAnsi="宋体" w:eastAsia="宋体" w:cs="宋体"/>
              </w:rPr>
              <w:t>团队</w:t>
            </w:r>
          </w:p>
          <w:p>
            <w:pPr>
              <w:jc w:val="center"/>
              <w:textAlignment w:val="baseline"/>
              <w:rPr>
                <w:rFonts w:ascii="宋体" w:hAnsi="宋体" w:eastAsia="宋体" w:cs="宋体"/>
                <w:sz w:val="20"/>
              </w:rPr>
            </w:pPr>
            <w:r>
              <w:rPr>
                <w:rFonts w:hint="eastAsia" w:ascii="宋体" w:hAnsi="宋体" w:eastAsia="宋体" w:cs="宋体"/>
              </w:rPr>
              <w:t>联系</w:t>
            </w:r>
          </w:p>
          <w:p>
            <w:pPr>
              <w:jc w:val="center"/>
              <w:textAlignment w:val="baseline"/>
              <w:rPr>
                <w:rFonts w:ascii="宋体" w:hAnsi="宋体" w:eastAsia="宋体" w:cs="宋体"/>
                <w:sz w:val="20"/>
              </w:rPr>
            </w:pPr>
            <w:r>
              <w:rPr>
                <w:rFonts w:hint="eastAsia" w:ascii="宋体" w:hAnsi="宋体" w:eastAsia="宋体" w:cs="宋体"/>
              </w:rPr>
              <w:t>方式</w:t>
            </w:r>
          </w:p>
        </w:tc>
        <w:tc>
          <w:tcPr>
            <w:tcW w:w="949" w:type="dxa"/>
            <w:tcBorders>
              <w:top w:val="nil"/>
              <w:left w:val="single" w:color="auto" w:sz="4" w:space="0"/>
              <w:bottom w:val="single" w:color="auto" w:sz="4" w:space="0"/>
              <w:right w:val="single" w:color="auto" w:sz="4" w:space="0"/>
            </w:tcBorders>
            <w:vAlign w:val="center"/>
          </w:tcPr>
          <w:p>
            <w:pPr>
              <w:jc w:val="center"/>
              <w:textAlignment w:val="baseline"/>
              <w:rPr>
                <w:rFonts w:ascii="宋体" w:hAnsi="宋体" w:eastAsia="宋体" w:cs="宋体"/>
                <w:sz w:val="20"/>
              </w:rPr>
            </w:pPr>
            <w:r>
              <w:rPr>
                <w:rFonts w:hint="eastAsia" w:ascii="宋体" w:hAnsi="宋体" w:eastAsia="宋体" w:cs="宋体"/>
              </w:rPr>
              <w:t>联系人</w:t>
            </w:r>
          </w:p>
          <w:p>
            <w:pPr>
              <w:jc w:val="center"/>
              <w:textAlignment w:val="baseline"/>
              <w:rPr>
                <w:rFonts w:ascii="宋体" w:hAnsi="宋体" w:eastAsia="宋体" w:cs="宋体"/>
                <w:sz w:val="20"/>
              </w:rPr>
            </w:pPr>
            <w:r>
              <w:rPr>
                <w:rFonts w:hint="eastAsia" w:ascii="宋体" w:hAnsi="宋体" w:eastAsia="宋体" w:cs="宋体"/>
              </w:rPr>
              <w:t>姓  名</w:t>
            </w:r>
          </w:p>
        </w:tc>
        <w:tc>
          <w:tcPr>
            <w:tcW w:w="2519" w:type="dxa"/>
            <w:gridSpan w:val="2"/>
            <w:tcBorders>
              <w:top w:val="single" w:color="auto" w:sz="4" w:space="0"/>
              <w:left w:val="single" w:color="auto" w:sz="4" w:space="0"/>
              <w:bottom w:val="single" w:color="auto" w:sz="4" w:space="0"/>
              <w:right w:val="single" w:color="000000" w:sz="4" w:space="0"/>
            </w:tcBorders>
            <w:vAlign w:val="center"/>
          </w:tcPr>
          <w:p>
            <w:pPr>
              <w:jc w:val="both"/>
              <w:textAlignment w:val="baseline"/>
              <w:rPr>
                <w:rFonts w:ascii="宋体" w:hAnsi="宋体" w:eastAsia="宋体" w:cs="宋体"/>
                <w:sz w:val="21"/>
              </w:rPr>
            </w:pPr>
          </w:p>
        </w:tc>
        <w:tc>
          <w:tcPr>
            <w:tcW w:w="1163" w:type="dxa"/>
            <w:tcBorders>
              <w:top w:val="single" w:color="auto" w:sz="4" w:space="0"/>
              <w:left w:val="single" w:color="auto" w:sz="4" w:space="0"/>
              <w:bottom w:val="single" w:color="auto" w:sz="4" w:space="0"/>
              <w:right w:val="single" w:color="000000" w:sz="4" w:space="0"/>
            </w:tcBorders>
            <w:vAlign w:val="center"/>
          </w:tcPr>
          <w:p>
            <w:pPr>
              <w:jc w:val="center"/>
              <w:textAlignment w:val="baseline"/>
              <w:rPr>
                <w:rFonts w:ascii="宋体" w:hAnsi="宋体" w:eastAsia="宋体" w:cs="宋体"/>
                <w:sz w:val="20"/>
              </w:rPr>
            </w:pPr>
            <w:r>
              <w:rPr>
                <w:rFonts w:hint="eastAsia" w:ascii="宋体" w:hAnsi="宋体" w:eastAsia="宋体" w:cs="宋体"/>
              </w:rPr>
              <w:t>联系</w:t>
            </w:r>
          </w:p>
          <w:p>
            <w:pPr>
              <w:jc w:val="center"/>
              <w:textAlignment w:val="baseline"/>
              <w:rPr>
                <w:rFonts w:ascii="宋体" w:hAnsi="宋体" w:eastAsia="宋体" w:cs="宋体"/>
                <w:sz w:val="21"/>
              </w:rPr>
            </w:pPr>
            <w:r>
              <w:rPr>
                <w:rFonts w:hint="eastAsia" w:ascii="宋体" w:hAnsi="宋体" w:eastAsia="宋体" w:cs="宋体"/>
              </w:rPr>
              <w:t>电话</w:t>
            </w:r>
          </w:p>
        </w:tc>
        <w:tc>
          <w:tcPr>
            <w:tcW w:w="3590" w:type="dxa"/>
            <w:gridSpan w:val="3"/>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eastAsia="宋体" w:cs="宋体"/>
                <w:sz w:val="21"/>
              </w:rPr>
            </w:pPr>
          </w:p>
          <w:p>
            <w:pPr>
              <w:jc w:val="center"/>
              <w:textAlignment w:val="baseline"/>
              <w:rPr>
                <w:rFonts w:ascii="宋体" w:hAnsi="宋体" w:eastAsia="宋体" w:cs="宋体"/>
                <w:sz w:val="21"/>
              </w:rPr>
            </w:pPr>
          </w:p>
        </w:tc>
      </w:tr>
      <w:tr>
        <w:tblPrEx>
          <w:tblCellMar>
            <w:top w:w="0" w:type="dxa"/>
            <w:left w:w="108" w:type="dxa"/>
            <w:bottom w:w="0" w:type="dxa"/>
            <w:right w:w="108" w:type="dxa"/>
          </w:tblCellMar>
        </w:tblPrEx>
        <w:trPr>
          <w:cantSplit/>
          <w:trHeight w:val="946" w:hRule="atLeast"/>
          <w:jc w:val="center"/>
        </w:trPr>
        <w:tc>
          <w:tcPr>
            <w:tcW w:w="1202" w:type="dxa"/>
            <w:vMerge w:val="continue"/>
            <w:tcBorders>
              <w:top w:val="nil"/>
              <w:left w:val="single" w:color="auto" w:sz="4" w:space="0"/>
              <w:bottom w:val="single" w:color="auto" w:sz="4" w:space="0"/>
              <w:right w:val="single" w:color="auto" w:sz="4" w:space="0"/>
            </w:tcBorders>
            <w:vAlign w:val="center"/>
          </w:tcPr>
          <w:p>
            <w:pPr>
              <w:jc w:val="center"/>
              <w:textAlignment w:val="baseline"/>
              <w:rPr>
                <w:rFonts w:ascii="宋体" w:hAnsi="宋体" w:eastAsia="宋体" w:cs="宋体"/>
                <w:sz w:val="20"/>
              </w:rPr>
            </w:pPr>
          </w:p>
        </w:tc>
        <w:tc>
          <w:tcPr>
            <w:tcW w:w="949" w:type="dxa"/>
            <w:tcBorders>
              <w:top w:val="single" w:color="auto" w:sz="4" w:space="0"/>
              <w:left w:val="single" w:color="auto" w:sz="4" w:space="0"/>
              <w:bottom w:val="single" w:color="auto" w:sz="4" w:space="0"/>
              <w:right w:val="single" w:color="auto" w:sz="4" w:space="0"/>
            </w:tcBorders>
            <w:vAlign w:val="center"/>
          </w:tcPr>
          <w:p>
            <w:pPr>
              <w:widowControl w:val="0"/>
              <w:jc w:val="center"/>
              <w:textAlignment w:val="baseline"/>
              <w:rPr>
                <w:rFonts w:ascii="宋体" w:hAnsi="宋体" w:eastAsia="宋体" w:cs="宋体"/>
                <w:sz w:val="20"/>
              </w:rPr>
            </w:pPr>
            <w:r>
              <w:rPr>
                <w:rFonts w:hint="eastAsia" w:ascii="宋体" w:hAnsi="宋体" w:eastAsia="宋体" w:cs="宋体"/>
              </w:rPr>
              <w:t>电子</w:t>
            </w:r>
          </w:p>
          <w:p>
            <w:pPr>
              <w:widowControl w:val="0"/>
              <w:jc w:val="center"/>
              <w:textAlignment w:val="baseline"/>
              <w:rPr>
                <w:rFonts w:ascii="宋体" w:hAnsi="宋体" w:eastAsia="宋体" w:cs="宋体"/>
                <w:sz w:val="20"/>
              </w:rPr>
            </w:pPr>
            <w:r>
              <w:rPr>
                <w:rFonts w:hint="eastAsia" w:ascii="宋体" w:hAnsi="宋体" w:eastAsia="宋体" w:cs="宋体"/>
              </w:rPr>
              <w:t>邮箱</w:t>
            </w:r>
          </w:p>
        </w:tc>
        <w:tc>
          <w:tcPr>
            <w:tcW w:w="7272" w:type="dxa"/>
            <w:gridSpan w:val="6"/>
            <w:tcBorders>
              <w:top w:val="single" w:color="auto" w:sz="4" w:space="0"/>
              <w:left w:val="single" w:color="auto" w:sz="4" w:space="0"/>
              <w:right w:val="single" w:color="auto" w:sz="4" w:space="0"/>
            </w:tcBorders>
            <w:vAlign w:val="center"/>
          </w:tcPr>
          <w:p>
            <w:pPr>
              <w:widowControl w:val="0"/>
              <w:textAlignment w:val="baseline"/>
              <w:rPr>
                <w:rFonts w:ascii="宋体" w:hAnsi="宋体" w:eastAsia="宋体" w:cs="宋体"/>
                <w:sz w:val="21"/>
              </w:rPr>
            </w:pPr>
          </w:p>
        </w:tc>
      </w:tr>
      <w:tr>
        <w:tblPrEx>
          <w:tblCellMar>
            <w:top w:w="0" w:type="dxa"/>
            <w:left w:w="108" w:type="dxa"/>
            <w:bottom w:w="0" w:type="dxa"/>
            <w:right w:w="108" w:type="dxa"/>
          </w:tblCellMar>
        </w:tblPrEx>
        <w:trPr>
          <w:cantSplit/>
          <w:trHeight w:val="395" w:hRule="atLeast"/>
          <w:jc w:val="center"/>
        </w:trPr>
        <w:tc>
          <w:tcPr>
            <w:tcW w:w="9423" w:type="dxa"/>
            <w:gridSpan w:val="8"/>
            <w:vMerge w:val="restart"/>
            <w:tcBorders>
              <w:top w:val="single" w:color="auto" w:sz="4" w:space="0"/>
              <w:left w:val="single" w:color="auto" w:sz="4" w:space="0"/>
              <w:right w:val="single" w:color="auto" w:sz="4" w:space="0"/>
            </w:tcBorders>
            <w:vAlign w:val="center"/>
          </w:tcPr>
          <w:p>
            <w:pPr>
              <w:widowControl w:val="0"/>
              <w:spacing w:line="340" w:lineRule="exact"/>
              <w:textAlignment w:val="baseline"/>
              <w:rPr>
                <w:rFonts w:ascii="宋体" w:hAnsi="宋体" w:eastAsia="宋体" w:cs="宋体"/>
                <w:sz w:val="22"/>
                <w:szCs w:val="22"/>
                <w:lang w:eastAsia="zh-CN"/>
              </w:rPr>
            </w:pPr>
            <w:r>
              <w:rPr>
                <w:rFonts w:hint="eastAsia" w:ascii="宋体" w:hAnsi="宋体" w:eastAsia="宋体" w:cs="宋体"/>
                <w:sz w:val="22"/>
                <w:szCs w:val="22"/>
                <w:lang w:eastAsia="zh-CN"/>
              </w:rPr>
              <w:t>学校党委宣传部门或所在学院党委（党总支）对参赛作品出具意识形态等内容方面审查意见</w:t>
            </w:r>
          </w:p>
          <w:p>
            <w:pPr>
              <w:widowControl w:val="0"/>
              <w:spacing w:line="340" w:lineRule="exact"/>
              <w:textAlignment w:val="baseline"/>
              <w:rPr>
                <w:rFonts w:ascii="宋体" w:hAnsi="宋体" w:eastAsia="宋体" w:cs="宋体"/>
                <w:sz w:val="22"/>
                <w:szCs w:val="22"/>
                <w:lang w:eastAsia="zh-CN"/>
              </w:rPr>
            </w:pPr>
            <w:r>
              <w:rPr>
                <w:rFonts w:hint="eastAsia" w:ascii="宋体" w:hAnsi="宋体" w:eastAsia="宋体" w:cs="宋体"/>
                <w:sz w:val="22"/>
                <w:szCs w:val="22"/>
                <w:lang w:eastAsia="zh-CN"/>
              </w:rPr>
              <w:t xml:space="preserve">                          </w:t>
            </w:r>
          </w:p>
          <w:p>
            <w:pPr>
              <w:widowControl w:val="0"/>
              <w:spacing w:line="340" w:lineRule="exact"/>
              <w:ind w:firstLine="440" w:firstLineChars="200"/>
              <w:textAlignment w:val="baseline"/>
              <w:rPr>
                <w:rFonts w:ascii="宋体" w:hAnsi="宋体" w:eastAsia="宋体" w:cs="宋体"/>
                <w:sz w:val="22"/>
                <w:szCs w:val="22"/>
                <w:lang w:eastAsia="zh-CN"/>
              </w:rPr>
            </w:pPr>
            <w:r>
              <w:rPr>
                <w:rFonts w:hint="eastAsia" w:ascii="宋体" w:hAnsi="宋体" w:eastAsia="宋体" w:cs="宋体"/>
                <w:sz w:val="22"/>
                <w:szCs w:val="22"/>
                <w:lang w:eastAsia="zh-CN"/>
              </w:rPr>
              <w:t xml:space="preserve">                                           </w:t>
            </w:r>
          </w:p>
          <w:p>
            <w:pPr>
              <w:jc w:val="right"/>
              <w:textAlignment w:val="baseline"/>
              <w:rPr>
                <w:rFonts w:ascii="宋体" w:hAnsi="宋体" w:eastAsia="宋体" w:cs="宋体"/>
                <w:sz w:val="21"/>
                <w:lang w:eastAsia="zh-CN"/>
              </w:rPr>
            </w:pPr>
            <w:r>
              <w:rPr>
                <w:rFonts w:hint="eastAsia" w:ascii="宋体" w:hAnsi="宋体" w:eastAsia="宋体" w:cs="宋体"/>
                <w:sz w:val="22"/>
                <w:szCs w:val="22"/>
                <w:lang w:eastAsia="zh-CN"/>
              </w:rPr>
              <w:t xml:space="preserve">                                                      </w:t>
            </w:r>
            <w:r>
              <w:rPr>
                <w:rFonts w:hint="eastAsia" w:ascii="宋体" w:hAnsi="宋体" w:eastAsia="宋体" w:cs="宋体"/>
                <w:lang w:eastAsia="zh-CN"/>
              </w:rPr>
              <w:t xml:space="preserve">  党委（党总支）盖章                                                     年    月    日</w:t>
            </w:r>
          </w:p>
        </w:tc>
      </w:tr>
      <w:tr>
        <w:tblPrEx>
          <w:tblCellMar>
            <w:top w:w="0" w:type="dxa"/>
            <w:left w:w="108" w:type="dxa"/>
            <w:bottom w:w="0" w:type="dxa"/>
            <w:right w:w="108" w:type="dxa"/>
          </w:tblCellMar>
        </w:tblPrEx>
        <w:trPr>
          <w:cantSplit/>
          <w:trHeight w:val="395" w:hRule="atLeast"/>
          <w:jc w:val="center"/>
        </w:trPr>
        <w:tc>
          <w:tcPr>
            <w:tcW w:w="9423" w:type="dxa"/>
            <w:gridSpan w:val="8"/>
            <w:vMerge w:val="continue"/>
            <w:tcBorders>
              <w:top w:val="single" w:color="auto" w:sz="4" w:space="0"/>
              <w:left w:val="single" w:color="auto" w:sz="4" w:space="0"/>
              <w:bottom w:val="single" w:color="000000" w:sz="4" w:space="0"/>
              <w:right w:val="single" w:color="auto" w:sz="4" w:space="0"/>
            </w:tcBorders>
            <w:vAlign w:val="center"/>
          </w:tcPr>
          <w:p>
            <w:pPr>
              <w:textAlignment w:val="baseline"/>
              <w:rPr>
                <w:rFonts w:ascii="宋体" w:hAnsi="宋体" w:eastAsia="宋体" w:cs="宋体"/>
                <w:sz w:val="21"/>
                <w:lang w:eastAsia="zh-CN"/>
              </w:rPr>
            </w:pPr>
          </w:p>
        </w:tc>
      </w:tr>
      <w:tr>
        <w:tblPrEx>
          <w:tblCellMar>
            <w:top w:w="0" w:type="dxa"/>
            <w:left w:w="108" w:type="dxa"/>
            <w:bottom w:w="0" w:type="dxa"/>
            <w:right w:w="108" w:type="dxa"/>
          </w:tblCellMar>
        </w:tblPrEx>
        <w:trPr>
          <w:cantSplit/>
          <w:trHeight w:val="312" w:hRule="atLeast"/>
          <w:jc w:val="center"/>
        </w:trPr>
        <w:tc>
          <w:tcPr>
            <w:tcW w:w="9423" w:type="dxa"/>
            <w:gridSpan w:val="8"/>
            <w:vMerge w:val="continue"/>
            <w:tcBorders>
              <w:top w:val="single" w:color="auto" w:sz="4" w:space="0"/>
              <w:left w:val="single" w:color="auto" w:sz="4" w:space="0"/>
              <w:bottom w:val="single" w:color="auto" w:sz="4" w:space="0"/>
              <w:right w:val="single" w:color="auto" w:sz="4" w:space="0"/>
            </w:tcBorders>
            <w:vAlign w:val="center"/>
          </w:tcPr>
          <w:p>
            <w:pPr>
              <w:textAlignment w:val="baseline"/>
              <w:rPr>
                <w:rFonts w:ascii="宋体" w:hAnsi="宋体" w:eastAsia="宋体" w:cs="宋体"/>
                <w:sz w:val="21"/>
                <w:lang w:eastAsia="zh-CN"/>
              </w:rPr>
            </w:pPr>
          </w:p>
        </w:tc>
      </w:tr>
      <w:tr>
        <w:tblPrEx>
          <w:tblCellMar>
            <w:top w:w="0" w:type="dxa"/>
            <w:left w:w="108" w:type="dxa"/>
            <w:bottom w:w="0" w:type="dxa"/>
            <w:right w:w="108" w:type="dxa"/>
          </w:tblCellMar>
        </w:tblPrEx>
        <w:trPr>
          <w:cantSplit/>
          <w:trHeight w:val="1080" w:hRule="atLeast"/>
          <w:jc w:val="center"/>
        </w:trPr>
        <w:tc>
          <w:tcPr>
            <w:tcW w:w="9423" w:type="dxa"/>
            <w:gridSpan w:val="8"/>
            <w:tcBorders>
              <w:top w:val="single" w:color="auto" w:sz="4" w:space="0"/>
              <w:left w:val="single" w:color="auto" w:sz="4" w:space="0"/>
              <w:bottom w:val="single" w:color="auto" w:sz="4" w:space="0"/>
              <w:right w:val="single" w:color="auto" w:sz="4" w:space="0"/>
            </w:tcBorders>
            <w:vAlign w:val="center"/>
          </w:tcPr>
          <w:p>
            <w:pPr>
              <w:widowControl w:val="0"/>
              <w:spacing w:line="340" w:lineRule="exact"/>
              <w:ind w:firstLine="440" w:firstLineChars="200"/>
              <w:textAlignment w:val="baseline"/>
              <w:rPr>
                <w:rFonts w:ascii="宋体" w:hAnsi="宋体" w:eastAsia="宋体" w:cs="宋体"/>
                <w:sz w:val="22"/>
                <w:szCs w:val="22"/>
                <w:lang w:eastAsia="zh-CN"/>
              </w:rPr>
            </w:pPr>
          </w:p>
          <w:p>
            <w:pPr>
              <w:widowControl w:val="0"/>
              <w:spacing w:line="340" w:lineRule="exact"/>
              <w:ind w:firstLine="440" w:firstLineChars="200"/>
              <w:textAlignment w:val="baseline"/>
              <w:rPr>
                <w:rFonts w:ascii="宋体" w:hAnsi="宋体" w:eastAsia="宋体" w:cs="宋体"/>
                <w:sz w:val="22"/>
                <w:szCs w:val="22"/>
                <w:lang w:eastAsia="zh-CN"/>
              </w:rPr>
            </w:pPr>
            <w:r>
              <w:rPr>
                <w:rFonts w:hint="eastAsia" w:ascii="宋体" w:hAnsi="宋体" w:eastAsia="宋体" w:cs="宋体"/>
                <w:sz w:val="22"/>
                <w:szCs w:val="22"/>
                <w:lang w:eastAsia="zh-CN"/>
              </w:rPr>
              <w:t>团队所有参赛成员为本校（院）在读全日制学生，领队为本校（院）正式教师，特此证明。</w:t>
            </w:r>
          </w:p>
          <w:p>
            <w:pPr>
              <w:jc w:val="center"/>
              <w:textAlignment w:val="baseline"/>
              <w:rPr>
                <w:rFonts w:ascii="宋体" w:hAnsi="宋体" w:eastAsia="宋体" w:cs="宋体"/>
                <w:sz w:val="20"/>
                <w:lang w:eastAsia="zh-CN"/>
              </w:rPr>
            </w:pPr>
            <w:r>
              <w:rPr>
                <w:rFonts w:hint="eastAsia" w:ascii="宋体" w:hAnsi="宋体" w:eastAsia="宋体" w:cs="宋体"/>
                <w:lang w:eastAsia="zh-CN"/>
              </w:rPr>
              <w:t xml:space="preserve">                                                      </w:t>
            </w:r>
          </w:p>
          <w:p>
            <w:pPr>
              <w:jc w:val="center"/>
              <w:textAlignment w:val="baseline"/>
              <w:rPr>
                <w:rFonts w:ascii="宋体" w:hAnsi="宋体" w:eastAsia="宋体" w:cs="宋体"/>
                <w:sz w:val="20"/>
                <w:lang w:eastAsia="zh-CN"/>
              </w:rPr>
            </w:pPr>
            <w:r>
              <w:rPr>
                <w:rFonts w:hint="eastAsia" w:ascii="宋体" w:hAnsi="宋体" w:eastAsia="宋体" w:cs="宋体"/>
                <w:lang w:eastAsia="zh-CN"/>
              </w:rPr>
              <w:t xml:space="preserve">                                                         学校（或学院）盖章</w:t>
            </w:r>
          </w:p>
          <w:p>
            <w:pPr>
              <w:jc w:val="center"/>
              <w:textAlignment w:val="baseline"/>
              <w:rPr>
                <w:rFonts w:ascii="宋体" w:hAnsi="宋体" w:eastAsia="宋体" w:cs="宋体"/>
                <w:lang w:eastAsia="zh-CN"/>
              </w:rPr>
            </w:pPr>
            <w:r>
              <w:rPr>
                <w:rFonts w:hint="eastAsia" w:ascii="宋体" w:hAnsi="宋体" w:eastAsia="宋体" w:cs="宋体"/>
                <w:lang w:eastAsia="zh-CN"/>
              </w:rPr>
              <w:t xml:space="preserve">                                                        年    月    日</w:t>
            </w:r>
          </w:p>
        </w:tc>
      </w:tr>
      <w:tr>
        <w:tblPrEx>
          <w:tblCellMar>
            <w:top w:w="0" w:type="dxa"/>
            <w:left w:w="108" w:type="dxa"/>
            <w:bottom w:w="0" w:type="dxa"/>
            <w:right w:w="108" w:type="dxa"/>
          </w:tblCellMar>
        </w:tblPrEx>
        <w:trPr>
          <w:cantSplit/>
          <w:trHeight w:val="1080" w:hRule="atLeast"/>
          <w:jc w:val="center"/>
        </w:trPr>
        <w:tc>
          <w:tcPr>
            <w:tcW w:w="9423" w:type="dxa"/>
            <w:gridSpan w:val="8"/>
            <w:tcBorders>
              <w:top w:val="single" w:color="auto" w:sz="4" w:space="0"/>
              <w:left w:val="single" w:color="auto" w:sz="4" w:space="0"/>
              <w:bottom w:val="single" w:color="auto" w:sz="4" w:space="0"/>
              <w:right w:val="single" w:color="auto" w:sz="4" w:space="0"/>
            </w:tcBorders>
            <w:vAlign w:val="center"/>
          </w:tcPr>
          <w:p>
            <w:pPr>
              <w:textAlignment w:val="baseline"/>
              <w:rPr>
                <w:rFonts w:ascii="宋体" w:hAnsi="宋体" w:eastAsia="宋体" w:cs="宋体"/>
                <w:sz w:val="20"/>
                <w:lang w:eastAsia="zh-CN"/>
              </w:rPr>
            </w:pPr>
            <w:r>
              <w:rPr>
                <w:rFonts w:hint="eastAsia" w:ascii="宋体" w:hAnsi="宋体" w:eastAsia="宋体" w:cs="宋体"/>
                <w:lang w:eastAsia="zh-CN"/>
              </w:rPr>
              <w:t>大赛组委会审核意见:</w:t>
            </w:r>
          </w:p>
          <w:p>
            <w:pPr>
              <w:textAlignment w:val="baseline"/>
              <w:rPr>
                <w:rFonts w:ascii="宋体" w:hAnsi="宋体" w:eastAsia="宋体" w:cs="宋体"/>
                <w:sz w:val="21"/>
                <w:lang w:eastAsia="zh-CN"/>
              </w:rPr>
            </w:pPr>
          </w:p>
          <w:p>
            <w:pPr>
              <w:ind w:firstLine="6960" w:firstLineChars="2900"/>
              <w:jc w:val="both"/>
              <w:textAlignment w:val="baseline"/>
              <w:rPr>
                <w:rFonts w:ascii="宋体" w:hAnsi="宋体" w:eastAsia="宋体" w:cs="宋体"/>
                <w:lang w:eastAsia="zh-CN"/>
              </w:rPr>
            </w:pPr>
            <w:r>
              <w:rPr>
                <w:rFonts w:hint="eastAsia" w:ascii="宋体" w:hAnsi="宋体" w:eastAsia="宋体" w:cs="宋体"/>
                <w:lang w:eastAsia="zh-CN"/>
              </w:rPr>
              <w:t>组委会盖章</w:t>
            </w:r>
          </w:p>
          <w:p>
            <w:pPr>
              <w:ind w:firstLine="7200" w:firstLineChars="3000"/>
              <w:jc w:val="both"/>
              <w:textAlignment w:val="baseline"/>
              <w:rPr>
                <w:rFonts w:ascii="宋体" w:hAnsi="宋体" w:eastAsia="宋体" w:cs="宋体"/>
              </w:rPr>
            </w:pPr>
            <w:r>
              <w:rPr>
                <w:rFonts w:hint="eastAsia" w:ascii="宋体" w:hAnsi="宋体" w:eastAsia="宋体" w:cs="宋体"/>
              </w:rPr>
              <w:t>年    月    日</w:t>
            </w:r>
          </w:p>
        </w:tc>
      </w:tr>
    </w:tbl>
    <w:p>
      <w:pPr>
        <w:textAlignment w:val="baseline"/>
        <w:rPr>
          <w:rFonts w:ascii="宋体" w:hAnsi="宋体" w:eastAsia="宋体" w:cs="宋体"/>
          <w:sz w:val="21"/>
          <w:szCs w:val="21"/>
          <w:lang w:eastAsia="zh-CN"/>
        </w:rPr>
      </w:pPr>
      <w:r>
        <w:rPr>
          <w:rFonts w:hint="eastAsia" w:ascii="宋体" w:hAnsi="宋体" w:eastAsia="宋体" w:cs="宋体"/>
          <w:sz w:val="21"/>
          <w:szCs w:val="21"/>
          <w:lang w:eastAsia="zh-CN"/>
        </w:rPr>
        <w:t>备注：每个参赛队请提供报名表电子稿1份，盖章纸制稿2份。</w:t>
      </w:r>
    </w:p>
    <w:p>
      <w:pPr>
        <w:textAlignment w:val="baseline"/>
        <w:rPr>
          <w:rFonts w:ascii="仿宋" w:hAnsi="仿宋" w:eastAsia="仿宋"/>
          <w:sz w:val="21"/>
          <w:szCs w:val="21"/>
          <w:lang w:eastAsia="zh-CN"/>
        </w:rPr>
      </w:pPr>
    </w:p>
    <w:p>
      <w:pPr>
        <w:rPr>
          <w:rFonts w:ascii="宋体" w:hAnsi="宋体"/>
          <w:b/>
          <w:bCs/>
          <w:szCs w:val="22"/>
          <w:lang w:eastAsia="zh-CN"/>
        </w:rPr>
      </w:pPr>
      <w:r>
        <w:rPr>
          <w:rFonts w:hint="eastAsia" w:ascii="宋体" w:hAnsi="宋体"/>
          <w:b/>
          <w:bCs/>
          <w:szCs w:val="22"/>
          <w:lang w:eastAsia="zh-CN"/>
        </w:rPr>
        <w:br w:type="page"/>
      </w:r>
    </w:p>
    <w:p>
      <w:pPr>
        <w:spacing w:line="340" w:lineRule="exact"/>
        <w:textAlignment w:val="baseline"/>
        <w:rPr>
          <w:rFonts w:ascii="宋体" w:hAnsi="宋体"/>
          <w:b/>
          <w:bCs/>
          <w:szCs w:val="22"/>
          <w:lang w:eastAsia="zh-CN"/>
        </w:rPr>
      </w:pPr>
      <w:r>
        <w:rPr>
          <w:rFonts w:ascii="Times New Roman" w:hAnsi="Times New Roman"/>
          <w:b/>
          <w:bCs/>
          <w:szCs w:val="22"/>
          <w:lang w:eastAsia="zh-CN"/>
        </w:rPr>
        <w:t>附件</w:t>
      </w:r>
      <w:r>
        <w:rPr>
          <w:rFonts w:hint="eastAsia" w:ascii="Times New Roman" w:hAnsi="Times New Roman"/>
          <w:b/>
          <w:bCs/>
          <w:szCs w:val="22"/>
          <w:lang w:eastAsia="zh-CN"/>
        </w:rPr>
        <w:t>2</w:t>
      </w:r>
      <w:r>
        <w:rPr>
          <w:rFonts w:ascii="Times New Roman" w:hAnsi="Times New Roman"/>
          <w:b/>
          <w:bCs/>
          <w:szCs w:val="22"/>
          <w:lang w:eastAsia="zh-CN"/>
        </w:rPr>
        <w:t>：</w:t>
      </w:r>
    </w:p>
    <w:p>
      <w:pPr>
        <w:spacing w:line="340" w:lineRule="exact"/>
        <w:jc w:val="center"/>
        <w:textAlignment w:val="baseline"/>
        <w:rPr>
          <w:rFonts w:ascii="宋体" w:hAnsi="宋体" w:eastAsia="宋体" w:cs="宋体"/>
          <w:sz w:val="30"/>
          <w:szCs w:val="30"/>
          <w:lang w:eastAsia="zh-CN"/>
        </w:rPr>
      </w:pPr>
      <w:r>
        <w:rPr>
          <w:rFonts w:hint="eastAsia" w:ascii="宋体" w:hAnsi="宋体" w:eastAsia="宋体" w:cs="宋体"/>
          <w:sz w:val="30"/>
          <w:szCs w:val="30"/>
          <w:lang w:eastAsia="zh-CN"/>
        </w:rPr>
        <w:t>第九届湖南省大学生旅游专业综合技能大赛报名汇总表</w:t>
      </w:r>
    </w:p>
    <w:p>
      <w:pPr>
        <w:widowControl w:val="0"/>
        <w:spacing w:line="360" w:lineRule="auto"/>
        <w:ind w:firstLine="360" w:firstLineChars="150"/>
        <w:textAlignment w:val="baseline"/>
        <w:rPr>
          <w:rFonts w:ascii="Times New Roman" w:hAnsi="Times New Roman" w:eastAsia="宋体"/>
          <w:kern w:val="2"/>
          <w:sz w:val="20"/>
          <w:lang w:eastAsia="zh-CN"/>
        </w:rPr>
      </w:pPr>
      <w:r>
        <w:rPr>
          <w:rFonts w:ascii="Times New Roman" w:hAnsi="Times New Roman" w:eastAsia="宋体"/>
        </w:rPr>
        <w:t>参赛学校</w:t>
      </w:r>
      <w:r>
        <w:rPr>
          <w:rFonts w:hint="eastAsia" w:ascii="Times New Roman" w:hAnsi="Times New Roman" w:eastAsia="宋体"/>
          <w:lang w:eastAsia="zh-CN"/>
        </w:rPr>
        <w:t>名称</w:t>
      </w:r>
      <w:r>
        <w:rPr>
          <w:rFonts w:ascii="Times New Roman" w:hAnsi="Times New Roman" w:eastAsia="宋体"/>
          <w:lang w:eastAsia="zh-CN"/>
        </w:rPr>
        <w:t>：</w:t>
      </w:r>
      <w:r>
        <w:rPr>
          <w:rFonts w:ascii="Times New Roman" w:hAnsi="Times New Roman" w:eastAsia="宋体"/>
          <w:kern w:val="2"/>
          <w:lang w:eastAsia="zh-CN"/>
        </w:rPr>
        <w:t xml:space="preserve"> </w:t>
      </w:r>
    </w:p>
    <w:tbl>
      <w:tblPr>
        <w:tblStyle w:val="19"/>
        <w:tblW w:w="96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412"/>
        <w:gridCol w:w="1972"/>
        <w:gridCol w:w="1255"/>
        <w:gridCol w:w="1749"/>
        <w:gridCol w:w="1224"/>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6" w:type="dxa"/>
            <w:vAlign w:val="center"/>
          </w:tcPr>
          <w:p>
            <w:pPr>
              <w:jc w:val="center"/>
              <w:textAlignment w:val="baseline"/>
              <w:rPr>
                <w:rFonts w:ascii="Times New Roman" w:hAnsi="Times New Roman" w:eastAsia="宋体"/>
                <w:sz w:val="20"/>
                <w:lang w:eastAsia="zh-CN"/>
              </w:rPr>
            </w:pPr>
            <w:r>
              <w:rPr>
                <w:rFonts w:ascii="Times New Roman" w:hAnsi="Times New Roman" w:eastAsia="宋体"/>
                <w:lang w:eastAsia="zh-CN"/>
              </w:rPr>
              <w:t>序号</w:t>
            </w:r>
          </w:p>
        </w:tc>
        <w:tc>
          <w:tcPr>
            <w:tcW w:w="1412" w:type="dxa"/>
            <w:vAlign w:val="center"/>
          </w:tcPr>
          <w:p>
            <w:pPr>
              <w:jc w:val="center"/>
              <w:textAlignment w:val="baseline"/>
              <w:rPr>
                <w:rFonts w:ascii="Times New Roman" w:hAnsi="Times New Roman" w:eastAsia="宋体"/>
                <w:lang w:eastAsia="zh-CN"/>
              </w:rPr>
            </w:pPr>
            <w:r>
              <w:rPr>
                <w:rFonts w:ascii="Times New Roman" w:hAnsi="Times New Roman" w:eastAsia="宋体"/>
                <w:lang w:eastAsia="zh-CN"/>
              </w:rPr>
              <w:t>项目类别</w:t>
            </w:r>
          </w:p>
          <w:p>
            <w:pPr>
              <w:jc w:val="center"/>
              <w:textAlignment w:val="baseline"/>
              <w:rPr>
                <w:rFonts w:ascii="Times New Roman" w:hAnsi="Times New Roman" w:eastAsia="宋体"/>
                <w:sz w:val="20"/>
              </w:rPr>
            </w:pPr>
            <w:r>
              <w:rPr>
                <w:rFonts w:hint="eastAsia" w:ascii="Times New Roman" w:hAnsi="Times New Roman" w:eastAsia="宋体"/>
                <w:lang w:eastAsia="zh-CN"/>
              </w:rPr>
              <w:t>（请填写1、2、3，详见备注）</w:t>
            </w:r>
          </w:p>
        </w:tc>
        <w:tc>
          <w:tcPr>
            <w:tcW w:w="1972" w:type="dxa"/>
            <w:vAlign w:val="center"/>
          </w:tcPr>
          <w:p>
            <w:pPr>
              <w:jc w:val="center"/>
              <w:textAlignment w:val="baseline"/>
              <w:rPr>
                <w:rFonts w:ascii="Times New Roman" w:hAnsi="Times New Roman" w:eastAsia="宋体"/>
                <w:sz w:val="20"/>
                <w:lang w:eastAsia="zh-CN"/>
              </w:rPr>
            </w:pPr>
            <w:r>
              <w:rPr>
                <w:rFonts w:ascii="Times New Roman" w:hAnsi="Times New Roman" w:eastAsia="宋体"/>
                <w:lang w:eastAsia="zh-CN"/>
              </w:rPr>
              <w:t>参赛</w:t>
            </w:r>
            <w:r>
              <w:rPr>
                <w:rFonts w:hint="eastAsia" w:ascii="Times New Roman" w:hAnsi="Times New Roman" w:eastAsia="宋体"/>
                <w:lang w:eastAsia="zh-CN"/>
              </w:rPr>
              <w:t>队伍</w:t>
            </w:r>
            <w:r>
              <w:rPr>
                <w:rFonts w:ascii="Times New Roman" w:hAnsi="Times New Roman" w:eastAsia="宋体"/>
                <w:lang w:eastAsia="zh-CN"/>
              </w:rPr>
              <w:t>名称</w:t>
            </w:r>
          </w:p>
        </w:tc>
        <w:tc>
          <w:tcPr>
            <w:tcW w:w="1255" w:type="dxa"/>
            <w:vAlign w:val="center"/>
          </w:tcPr>
          <w:p>
            <w:pPr>
              <w:jc w:val="center"/>
              <w:textAlignment w:val="baseline"/>
              <w:rPr>
                <w:rFonts w:ascii="Times New Roman" w:hAnsi="Times New Roman" w:eastAsia="宋体"/>
                <w:sz w:val="20"/>
                <w:lang w:eastAsia="zh-CN"/>
              </w:rPr>
            </w:pPr>
            <w:r>
              <w:rPr>
                <w:rFonts w:hint="eastAsia" w:ascii="Times New Roman" w:hAnsi="Times New Roman" w:eastAsia="宋体"/>
                <w:lang w:eastAsia="zh-CN"/>
              </w:rPr>
              <w:t>参赛</w:t>
            </w:r>
            <w:r>
              <w:rPr>
                <w:rFonts w:ascii="Times New Roman" w:hAnsi="Times New Roman" w:eastAsia="宋体"/>
                <w:lang w:eastAsia="zh-CN"/>
              </w:rPr>
              <w:t>作品名称</w:t>
            </w:r>
          </w:p>
        </w:tc>
        <w:tc>
          <w:tcPr>
            <w:tcW w:w="1749" w:type="dxa"/>
            <w:vAlign w:val="center"/>
          </w:tcPr>
          <w:p>
            <w:pPr>
              <w:jc w:val="center"/>
              <w:textAlignment w:val="baseline"/>
              <w:rPr>
                <w:rFonts w:ascii="Times New Roman" w:hAnsi="Times New Roman" w:eastAsia="宋体"/>
                <w:sz w:val="20"/>
              </w:rPr>
            </w:pPr>
            <w:r>
              <w:rPr>
                <w:rFonts w:ascii="Times New Roman" w:hAnsi="Times New Roman" w:eastAsia="宋体"/>
                <w:lang w:eastAsia="zh-CN"/>
              </w:rPr>
              <w:t>团队成员</w:t>
            </w:r>
          </w:p>
        </w:tc>
        <w:tc>
          <w:tcPr>
            <w:tcW w:w="1224" w:type="dxa"/>
            <w:vAlign w:val="center"/>
          </w:tcPr>
          <w:p>
            <w:pPr>
              <w:jc w:val="center"/>
              <w:textAlignment w:val="baseline"/>
              <w:rPr>
                <w:rFonts w:ascii="Times New Roman" w:hAnsi="Times New Roman" w:eastAsia="宋体"/>
                <w:sz w:val="20"/>
                <w:lang w:eastAsia="zh-CN"/>
              </w:rPr>
            </w:pPr>
            <w:r>
              <w:rPr>
                <w:rFonts w:hint="eastAsia" w:ascii="Times New Roman" w:hAnsi="Times New Roman" w:eastAsia="宋体"/>
                <w:lang w:eastAsia="zh-CN"/>
              </w:rPr>
              <w:t>第一</w:t>
            </w:r>
            <w:r>
              <w:rPr>
                <w:rFonts w:ascii="Times New Roman" w:hAnsi="Times New Roman" w:eastAsia="宋体"/>
                <w:lang w:eastAsia="zh-CN"/>
              </w:rPr>
              <w:t>指导教师</w:t>
            </w:r>
          </w:p>
        </w:tc>
        <w:tc>
          <w:tcPr>
            <w:tcW w:w="1224" w:type="dxa"/>
            <w:vAlign w:val="center"/>
          </w:tcPr>
          <w:p>
            <w:pPr>
              <w:jc w:val="center"/>
              <w:textAlignment w:val="baseline"/>
              <w:rPr>
                <w:rFonts w:ascii="Times New Roman" w:hAnsi="Times New Roman" w:eastAsia="宋体"/>
                <w:lang w:eastAsia="zh-CN"/>
              </w:rPr>
            </w:pPr>
            <w:r>
              <w:rPr>
                <w:rFonts w:hint="eastAsia" w:ascii="Times New Roman" w:hAnsi="Times New Roman" w:eastAsia="宋体"/>
                <w:lang w:eastAsia="zh-CN"/>
              </w:rPr>
              <w:t>第二</w:t>
            </w:r>
            <w:r>
              <w:rPr>
                <w:rFonts w:ascii="Times New Roman" w:hAnsi="Times New Roman" w:eastAsia="宋体"/>
                <w:lang w:eastAsia="zh-CN"/>
              </w:rPr>
              <w:t>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6" w:type="dxa"/>
            <w:vAlign w:val="center"/>
          </w:tcPr>
          <w:p>
            <w:pPr>
              <w:jc w:val="center"/>
              <w:textAlignment w:val="baseline"/>
              <w:rPr>
                <w:rFonts w:ascii="Times New Roman" w:hAnsi="Times New Roman" w:eastAsia="宋体"/>
                <w:sz w:val="20"/>
                <w:lang w:eastAsia="zh-CN"/>
              </w:rPr>
            </w:pPr>
            <w:r>
              <w:rPr>
                <w:rFonts w:ascii="Times New Roman" w:hAnsi="Times New Roman" w:eastAsia="宋体"/>
                <w:lang w:eastAsia="zh-CN"/>
              </w:rPr>
              <w:t>1</w:t>
            </w:r>
          </w:p>
        </w:tc>
        <w:tc>
          <w:tcPr>
            <w:tcW w:w="1412" w:type="dxa"/>
            <w:vAlign w:val="center"/>
          </w:tcPr>
          <w:p>
            <w:pPr>
              <w:jc w:val="center"/>
              <w:textAlignment w:val="baseline"/>
              <w:rPr>
                <w:rFonts w:ascii="Times New Roman" w:hAnsi="Times New Roman" w:eastAsia="宋体"/>
                <w:sz w:val="20"/>
                <w:lang w:eastAsia="zh-CN"/>
              </w:rPr>
            </w:pPr>
          </w:p>
        </w:tc>
        <w:tc>
          <w:tcPr>
            <w:tcW w:w="1972" w:type="dxa"/>
            <w:vAlign w:val="center"/>
          </w:tcPr>
          <w:p>
            <w:pPr>
              <w:jc w:val="center"/>
              <w:textAlignment w:val="baseline"/>
              <w:rPr>
                <w:rFonts w:ascii="Times New Roman" w:hAnsi="Times New Roman" w:eastAsia="宋体"/>
                <w:sz w:val="20"/>
                <w:lang w:eastAsia="zh-CN"/>
              </w:rPr>
            </w:pPr>
          </w:p>
        </w:tc>
        <w:tc>
          <w:tcPr>
            <w:tcW w:w="1255" w:type="dxa"/>
            <w:vAlign w:val="center"/>
          </w:tcPr>
          <w:p>
            <w:pPr>
              <w:jc w:val="center"/>
              <w:textAlignment w:val="baseline"/>
              <w:rPr>
                <w:rFonts w:ascii="Times New Roman" w:hAnsi="Times New Roman" w:eastAsia="宋体"/>
                <w:sz w:val="20"/>
                <w:lang w:eastAsia="zh-CN"/>
              </w:rPr>
            </w:pPr>
          </w:p>
        </w:tc>
        <w:tc>
          <w:tcPr>
            <w:tcW w:w="1749"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6" w:type="dxa"/>
            <w:vAlign w:val="center"/>
          </w:tcPr>
          <w:p>
            <w:pPr>
              <w:jc w:val="center"/>
              <w:textAlignment w:val="baseline"/>
              <w:rPr>
                <w:rFonts w:ascii="Times New Roman" w:hAnsi="Times New Roman" w:eastAsia="宋体"/>
                <w:sz w:val="20"/>
                <w:lang w:eastAsia="zh-CN"/>
              </w:rPr>
            </w:pPr>
            <w:r>
              <w:rPr>
                <w:rFonts w:ascii="Times New Roman" w:hAnsi="Times New Roman" w:eastAsia="宋体"/>
                <w:lang w:eastAsia="zh-CN"/>
              </w:rPr>
              <w:t>2</w:t>
            </w:r>
          </w:p>
        </w:tc>
        <w:tc>
          <w:tcPr>
            <w:tcW w:w="1412" w:type="dxa"/>
            <w:vAlign w:val="center"/>
          </w:tcPr>
          <w:p>
            <w:pPr>
              <w:jc w:val="center"/>
              <w:textAlignment w:val="baseline"/>
              <w:rPr>
                <w:rFonts w:ascii="Times New Roman" w:hAnsi="Times New Roman" w:eastAsia="宋体"/>
                <w:sz w:val="20"/>
                <w:lang w:eastAsia="zh-CN"/>
              </w:rPr>
            </w:pPr>
          </w:p>
        </w:tc>
        <w:tc>
          <w:tcPr>
            <w:tcW w:w="1972" w:type="dxa"/>
            <w:vAlign w:val="center"/>
          </w:tcPr>
          <w:p>
            <w:pPr>
              <w:jc w:val="center"/>
              <w:textAlignment w:val="baseline"/>
              <w:rPr>
                <w:rFonts w:ascii="Times New Roman" w:hAnsi="Times New Roman" w:eastAsia="宋体"/>
                <w:sz w:val="20"/>
                <w:lang w:eastAsia="zh-CN"/>
              </w:rPr>
            </w:pPr>
          </w:p>
        </w:tc>
        <w:tc>
          <w:tcPr>
            <w:tcW w:w="1255" w:type="dxa"/>
            <w:vAlign w:val="center"/>
          </w:tcPr>
          <w:p>
            <w:pPr>
              <w:jc w:val="center"/>
              <w:textAlignment w:val="baseline"/>
              <w:rPr>
                <w:rFonts w:ascii="Times New Roman" w:hAnsi="Times New Roman" w:eastAsia="宋体"/>
                <w:sz w:val="20"/>
                <w:lang w:eastAsia="zh-CN"/>
              </w:rPr>
            </w:pPr>
          </w:p>
        </w:tc>
        <w:tc>
          <w:tcPr>
            <w:tcW w:w="1749"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6" w:type="dxa"/>
            <w:vAlign w:val="center"/>
          </w:tcPr>
          <w:p>
            <w:pPr>
              <w:jc w:val="center"/>
              <w:textAlignment w:val="baseline"/>
              <w:rPr>
                <w:rFonts w:ascii="Times New Roman" w:hAnsi="Times New Roman" w:eastAsia="宋体"/>
                <w:sz w:val="20"/>
                <w:lang w:eastAsia="zh-CN"/>
              </w:rPr>
            </w:pPr>
            <w:r>
              <w:rPr>
                <w:rFonts w:ascii="Times New Roman" w:hAnsi="Times New Roman" w:eastAsia="宋体"/>
                <w:lang w:eastAsia="zh-CN"/>
              </w:rPr>
              <w:t>3</w:t>
            </w:r>
          </w:p>
        </w:tc>
        <w:tc>
          <w:tcPr>
            <w:tcW w:w="1412" w:type="dxa"/>
            <w:vAlign w:val="center"/>
          </w:tcPr>
          <w:p>
            <w:pPr>
              <w:jc w:val="center"/>
              <w:textAlignment w:val="baseline"/>
              <w:rPr>
                <w:rFonts w:ascii="Times New Roman" w:hAnsi="Times New Roman" w:eastAsia="宋体"/>
                <w:sz w:val="20"/>
                <w:lang w:eastAsia="zh-CN"/>
              </w:rPr>
            </w:pPr>
          </w:p>
        </w:tc>
        <w:tc>
          <w:tcPr>
            <w:tcW w:w="1972" w:type="dxa"/>
            <w:vAlign w:val="center"/>
          </w:tcPr>
          <w:p>
            <w:pPr>
              <w:jc w:val="center"/>
              <w:textAlignment w:val="baseline"/>
              <w:rPr>
                <w:rFonts w:ascii="Times New Roman" w:hAnsi="Times New Roman" w:eastAsia="宋体"/>
                <w:sz w:val="20"/>
                <w:lang w:eastAsia="zh-CN"/>
              </w:rPr>
            </w:pPr>
          </w:p>
        </w:tc>
        <w:tc>
          <w:tcPr>
            <w:tcW w:w="1255" w:type="dxa"/>
            <w:vAlign w:val="center"/>
          </w:tcPr>
          <w:p>
            <w:pPr>
              <w:jc w:val="center"/>
              <w:textAlignment w:val="baseline"/>
              <w:rPr>
                <w:rFonts w:ascii="Times New Roman" w:hAnsi="Times New Roman" w:eastAsia="宋体"/>
                <w:sz w:val="20"/>
                <w:lang w:eastAsia="zh-CN"/>
              </w:rPr>
            </w:pPr>
          </w:p>
        </w:tc>
        <w:tc>
          <w:tcPr>
            <w:tcW w:w="1749"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6" w:type="dxa"/>
            <w:vAlign w:val="center"/>
          </w:tcPr>
          <w:p>
            <w:pPr>
              <w:jc w:val="center"/>
              <w:textAlignment w:val="baseline"/>
              <w:rPr>
                <w:rFonts w:ascii="Times New Roman" w:hAnsi="Times New Roman" w:eastAsia="宋体"/>
                <w:sz w:val="20"/>
                <w:lang w:eastAsia="zh-CN"/>
              </w:rPr>
            </w:pPr>
            <w:r>
              <w:rPr>
                <w:rFonts w:ascii="Times New Roman" w:hAnsi="Times New Roman" w:eastAsia="宋体"/>
                <w:lang w:eastAsia="zh-CN"/>
              </w:rPr>
              <w:t>4</w:t>
            </w:r>
          </w:p>
        </w:tc>
        <w:tc>
          <w:tcPr>
            <w:tcW w:w="1412" w:type="dxa"/>
            <w:vAlign w:val="center"/>
          </w:tcPr>
          <w:p>
            <w:pPr>
              <w:textAlignment w:val="baseline"/>
              <w:rPr>
                <w:rFonts w:ascii="Times New Roman" w:hAnsi="Times New Roman" w:eastAsia="宋体"/>
                <w:sz w:val="20"/>
                <w:lang w:eastAsia="zh-CN"/>
              </w:rPr>
            </w:pPr>
          </w:p>
        </w:tc>
        <w:tc>
          <w:tcPr>
            <w:tcW w:w="1972" w:type="dxa"/>
            <w:vAlign w:val="center"/>
          </w:tcPr>
          <w:p>
            <w:pPr>
              <w:jc w:val="center"/>
              <w:textAlignment w:val="baseline"/>
              <w:rPr>
                <w:rFonts w:ascii="Times New Roman" w:hAnsi="Times New Roman" w:eastAsia="宋体"/>
                <w:sz w:val="20"/>
                <w:lang w:eastAsia="zh-CN"/>
              </w:rPr>
            </w:pPr>
          </w:p>
        </w:tc>
        <w:tc>
          <w:tcPr>
            <w:tcW w:w="1255" w:type="dxa"/>
            <w:vAlign w:val="center"/>
          </w:tcPr>
          <w:p>
            <w:pPr>
              <w:jc w:val="center"/>
              <w:textAlignment w:val="baseline"/>
              <w:rPr>
                <w:rFonts w:ascii="Times New Roman" w:hAnsi="Times New Roman" w:eastAsia="宋体"/>
                <w:sz w:val="20"/>
                <w:lang w:eastAsia="zh-CN"/>
              </w:rPr>
            </w:pPr>
          </w:p>
        </w:tc>
        <w:tc>
          <w:tcPr>
            <w:tcW w:w="1749"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6" w:type="dxa"/>
            <w:vAlign w:val="center"/>
          </w:tcPr>
          <w:p>
            <w:pPr>
              <w:jc w:val="center"/>
              <w:textAlignment w:val="baseline"/>
              <w:rPr>
                <w:rFonts w:ascii="Times New Roman" w:hAnsi="Times New Roman" w:eastAsia="宋体"/>
                <w:sz w:val="20"/>
                <w:lang w:eastAsia="zh-CN"/>
              </w:rPr>
            </w:pPr>
            <w:r>
              <w:rPr>
                <w:rFonts w:ascii="Times New Roman" w:hAnsi="Times New Roman" w:eastAsia="宋体"/>
                <w:lang w:eastAsia="zh-CN"/>
              </w:rPr>
              <w:t>5</w:t>
            </w:r>
          </w:p>
        </w:tc>
        <w:tc>
          <w:tcPr>
            <w:tcW w:w="1412" w:type="dxa"/>
            <w:vAlign w:val="center"/>
          </w:tcPr>
          <w:p>
            <w:pPr>
              <w:jc w:val="center"/>
              <w:textAlignment w:val="baseline"/>
              <w:rPr>
                <w:rFonts w:ascii="Times New Roman" w:hAnsi="Times New Roman" w:eastAsia="宋体"/>
                <w:sz w:val="20"/>
                <w:lang w:eastAsia="zh-CN"/>
              </w:rPr>
            </w:pPr>
          </w:p>
        </w:tc>
        <w:tc>
          <w:tcPr>
            <w:tcW w:w="1972" w:type="dxa"/>
            <w:vAlign w:val="center"/>
          </w:tcPr>
          <w:p>
            <w:pPr>
              <w:jc w:val="center"/>
              <w:textAlignment w:val="baseline"/>
              <w:rPr>
                <w:rFonts w:ascii="Times New Roman" w:hAnsi="Times New Roman" w:eastAsia="宋体"/>
                <w:sz w:val="20"/>
                <w:lang w:eastAsia="zh-CN"/>
              </w:rPr>
            </w:pPr>
          </w:p>
        </w:tc>
        <w:tc>
          <w:tcPr>
            <w:tcW w:w="1255" w:type="dxa"/>
            <w:vAlign w:val="center"/>
          </w:tcPr>
          <w:p>
            <w:pPr>
              <w:jc w:val="center"/>
              <w:textAlignment w:val="baseline"/>
              <w:rPr>
                <w:rFonts w:ascii="Times New Roman" w:hAnsi="Times New Roman" w:eastAsia="宋体"/>
                <w:sz w:val="20"/>
                <w:lang w:eastAsia="zh-CN"/>
              </w:rPr>
            </w:pPr>
          </w:p>
        </w:tc>
        <w:tc>
          <w:tcPr>
            <w:tcW w:w="1749"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6" w:type="dxa"/>
            <w:vAlign w:val="center"/>
          </w:tcPr>
          <w:p>
            <w:pPr>
              <w:jc w:val="center"/>
              <w:textAlignment w:val="baseline"/>
              <w:rPr>
                <w:rFonts w:ascii="Times New Roman" w:hAnsi="Times New Roman" w:eastAsia="宋体"/>
                <w:sz w:val="20"/>
                <w:lang w:eastAsia="zh-CN"/>
              </w:rPr>
            </w:pPr>
            <w:r>
              <w:rPr>
                <w:rFonts w:ascii="Times New Roman" w:hAnsi="Times New Roman" w:eastAsia="宋体"/>
                <w:lang w:eastAsia="zh-CN"/>
              </w:rPr>
              <w:t>6</w:t>
            </w:r>
          </w:p>
        </w:tc>
        <w:tc>
          <w:tcPr>
            <w:tcW w:w="1412" w:type="dxa"/>
            <w:vAlign w:val="center"/>
          </w:tcPr>
          <w:p>
            <w:pPr>
              <w:jc w:val="center"/>
              <w:textAlignment w:val="baseline"/>
              <w:rPr>
                <w:rFonts w:ascii="Times New Roman" w:hAnsi="Times New Roman" w:eastAsia="宋体"/>
                <w:sz w:val="20"/>
                <w:lang w:eastAsia="zh-CN"/>
              </w:rPr>
            </w:pPr>
          </w:p>
        </w:tc>
        <w:tc>
          <w:tcPr>
            <w:tcW w:w="1972" w:type="dxa"/>
            <w:vAlign w:val="center"/>
          </w:tcPr>
          <w:p>
            <w:pPr>
              <w:jc w:val="center"/>
              <w:textAlignment w:val="baseline"/>
              <w:rPr>
                <w:rFonts w:ascii="Times New Roman" w:hAnsi="Times New Roman" w:eastAsia="宋体"/>
                <w:sz w:val="20"/>
                <w:lang w:eastAsia="zh-CN"/>
              </w:rPr>
            </w:pPr>
          </w:p>
        </w:tc>
        <w:tc>
          <w:tcPr>
            <w:tcW w:w="1255" w:type="dxa"/>
            <w:vAlign w:val="center"/>
          </w:tcPr>
          <w:p>
            <w:pPr>
              <w:jc w:val="center"/>
              <w:textAlignment w:val="baseline"/>
              <w:rPr>
                <w:rFonts w:ascii="Times New Roman" w:hAnsi="Times New Roman" w:eastAsia="宋体"/>
                <w:sz w:val="20"/>
                <w:lang w:eastAsia="zh-CN"/>
              </w:rPr>
            </w:pPr>
          </w:p>
        </w:tc>
        <w:tc>
          <w:tcPr>
            <w:tcW w:w="1749"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6" w:type="dxa"/>
            <w:vAlign w:val="center"/>
          </w:tcPr>
          <w:p>
            <w:pPr>
              <w:jc w:val="center"/>
              <w:textAlignment w:val="baseline"/>
              <w:rPr>
                <w:rFonts w:ascii="Times New Roman" w:hAnsi="Times New Roman" w:eastAsia="宋体"/>
                <w:lang w:eastAsia="zh-CN"/>
              </w:rPr>
            </w:pPr>
            <w:r>
              <w:rPr>
                <w:rFonts w:ascii="Times New Roman" w:hAnsi="Times New Roman" w:eastAsia="宋体"/>
                <w:lang w:eastAsia="zh-CN"/>
              </w:rPr>
              <w:t>7</w:t>
            </w:r>
          </w:p>
        </w:tc>
        <w:tc>
          <w:tcPr>
            <w:tcW w:w="1412" w:type="dxa"/>
            <w:vAlign w:val="center"/>
          </w:tcPr>
          <w:p>
            <w:pPr>
              <w:jc w:val="center"/>
              <w:textAlignment w:val="baseline"/>
              <w:rPr>
                <w:rFonts w:ascii="Times New Roman" w:hAnsi="Times New Roman" w:eastAsia="宋体"/>
                <w:sz w:val="20"/>
                <w:lang w:eastAsia="zh-CN"/>
              </w:rPr>
            </w:pPr>
          </w:p>
        </w:tc>
        <w:tc>
          <w:tcPr>
            <w:tcW w:w="1972" w:type="dxa"/>
            <w:vAlign w:val="center"/>
          </w:tcPr>
          <w:p>
            <w:pPr>
              <w:jc w:val="center"/>
              <w:textAlignment w:val="baseline"/>
              <w:rPr>
                <w:rFonts w:ascii="Times New Roman" w:hAnsi="Times New Roman" w:eastAsia="宋体"/>
                <w:sz w:val="20"/>
                <w:lang w:eastAsia="zh-CN"/>
              </w:rPr>
            </w:pPr>
          </w:p>
        </w:tc>
        <w:tc>
          <w:tcPr>
            <w:tcW w:w="1255" w:type="dxa"/>
            <w:vAlign w:val="center"/>
          </w:tcPr>
          <w:p>
            <w:pPr>
              <w:jc w:val="center"/>
              <w:textAlignment w:val="baseline"/>
              <w:rPr>
                <w:rFonts w:ascii="Times New Roman" w:hAnsi="Times New Roman" w:eastAsia="宋体"/>
                <w:sz w:val="20"/>
                <w:lang w:eastAsia="zh-CN"/>
              </w:rPr>
            </w:pPr>
          </w:p>
        </w:tc>
        <w:tc>
          <w:tcPr>
            <w:tcW w:w="1749"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6" w:type="dxa"/>
            <w:vAlign w:val="center"/>
          </w:tcPr>
          <w:p>
            <w:pPr>
              <w:jc w:val="center"/>
              <w:textAlignment w:val="baseline"/>
              <w:rPr>
                <w:rFonts w:ascii="Times New Roman" w:hAnsi="Times New Roman" w:eastAsia="宋体"/>
                <w:lang w:eastAsia="zh-CN"/>
              </w:rPr>
            </w:pPr>
            <w:r>
              <w:rPr>
                <w:rFonts w:ascii="Times New Roman" w:hAnsi="Times New Roman" w:eastAsia="宋体"/>
                <w:lang w:eastAsia="zh-CN"/>
              </w:rPr>
              <w:t>8</w:t>
            </w:r>
          </w:p>
        </w:tc>
        <w:tc>
          <w:tcPr>
            <w:tcW w:w="1412" w:type="dxa"/>
            <w:vAlign w:val="center"/>
          </w:tcPr>
          <w:p>
            <w:pPr>
              <w:jc w:val="center"/>
              <w:textAlignment w:val="baseline"/>
              <w:rPr>
                <w:rFonts w:ascii="Times New Roman" w:hAnsi="Times New Roman" w:eastAsia="宋体"/>
                <w:sz w:val="20"/>
                <w:lang w:eastAsia="zh-CN"/>
              </w:rPr>
            </w:pPr>
          </w:p>
        </w:tc>
        <w:tc>
          <w:tcPr>
            <w:tcW w:w="1972" w:type="dxa"/>
            <w:vAlign w:val="center"/>
          </w:tcPr>
          <w:p>
            <w:pPr>
              <w:jc w:val="center"/>
              <w:textAlignment w:val="baseline"/>
              <w:rPr>
                <w:rFonts w:ascii="Times New Roman" w:hAnsi="Times New Roman" w:eastAsia="宋体"/>
                <w:sz w:val="20"/>
                <w:lang w:eastAsia="zh-CN"/>
              </w:rPr>
            </w:pPr>
          </w:p>
        </w:tc>
        <w:tc>
          <w:tcPr>
            <w:tcW w:w="1255" w:type="dxa"/>
            <w:vAlign w:val="center"/>
          </w:tcPr>
          <w:p>
            <w:pPr>
              <w:jc w:val="center"/>
              <w:textAlignment w:val="baseline"/>
              <w:rPr>
                <w:rFonts w:ascii="Times New Roman" w:hAnsi="Times New Roman" w:eastAsia="宋体"/>
                <w:sz w:val="20"/>
                <w:lang w:eastAsia="zh-CN"/>
              </w:rPr>
            </w:pPr>
          </w:p>
        </w:tc>
        <w:tc>
          <w:tcPr>
            <w:tcW w:w="1749"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6" w:type="dxa"/>
            <w:vAlign w:val="center"/>
          </w:tcPr>
          <w:p>
            <w:pPr>
              <w:jc w:val="center"/>
              <w:textAlignment w:val="baseline"/>
              <w:rPr>
                <w:rFonts w:ascii="Times New Roman" w:hAnsi="Times New Roman" w:eastAsia="宋体"/>
                <w:lang w:eastAsia="zh-CN"/>
              </w:rPr>
            </w:pPr>
            <w:r>
              <w:rPr>
                <w:rFonts w:ascii="Times New Roman" w:hAnsi="Times New Roman" w:eastAsia="宋体"/>
                <w:lang w:eastAsia="zh-CN"/>
              </w:rPr>
              <w:t>9</w:t>
            </w:r>
          </w:p>
        </w:tc>
        <w:tc>
          <w:tcPr>
            <w:tcW w:w="1412" w:type="dxa"/>
            <w:vAlign w:val="center"/>
          </w:tcPr>
          <w:p>
            <w:pPr>
              <w:jc w:val="center"/>
              <w:textAlignment w:val="baseline"/>
              <w:rPr>
                <w:rFonts w:ascii="Times New Roman" w:hAnsi="Times New Roman" w:eastAsia="宋体"/>
                <w:sz w:val="20"/>
                <w:lang w:eastAsia="zh-CN"/>
              </w:rPr>
            </w:pPr>
          </w:p>
        </w:tc>
        <w:tc>
          <w:tcPr>
            <w:tcW w:w="1972" w:type="dxa"/>
            <w:vAlign w:val="center"/>
          </w:tcPr>
          <w:p>
            <w:pPr>
              <w:jc w:val="center"/>
              <w:textAlignment w:val="baseline"/>
              <w:rPr>
                <w:rFonts w:ascii="Times New Roman" w:hAnsi="Times New Roman" w:eastAsia="宋体"/>
                <w:sz w:val="20"/>
                <w:lang w:eastAsia="zh-CN"/>
              </w:rPr>
            </w:pPr>
          </w:p>
        </w:tc>
        <w:tc>
          <w:tcPr>
            <w:tcW w:w="1255" w:type="dxa"/>
            <w:vAlign w:val="center"/>
          </w:tcPr>
          <w:p>
            <w:pPr>
              <w:jc w:val="center"/>
              <w:textAlignment w:val="baseline"/>
              <w:rPr>
                <w:rFonts w:ascii="Times New Roman" w:hAnsi="Times New Roman" w:eastAsia="宋体"/>
                <w:sz w:val="20"/>
                <w:lang w:eastAsia="zh-CN"/>
              </w:rPr>
            </w:pPr>
          </w:p>
        </w:tc>
        <w:tc>
          <w:tcPr>
            <w:tcW w:w="1749"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6" w:type="dxa"/>
            <w:vAlign w:val="center"/>
          </w:tcPr>
          <w:p>
            <w:pPr>
              <w:jc w:val="center"/>
              <w:textAlignment w:val="baseline"/>
              <w:rPr>
                <w:rFonts w:ascii="Times New Roman" w:hAnsi="Times New Roman" w:eastAsia="宋体"/>
                <w:lang w:eastAsia="zh-CN"/>
              </w:rPr>
            </w:pPr>
            <w:r>
              <w:rPr>
                <w:rFonts w:ascii="Times New Roman" w:hAnsi="Times New Roman" w:eastAsia="宋体"/>
                <w:lang w:eastAsia="zh-CN"/>
              </w:rPr>
              <w:t>10</w:t>
            </w:r>
          </w:p>
        </w:tc>
        <w:tc>
          <w:tcPr>
            <w:tcW w:w="1412" w:type="dxa"/>
            <w:vAlign w:val="center"/>
          </w:tcPr>
          <w:p>
            <w:pPr>
              <w:jc w:val="center"/>
              <w:textAlignment w:val="baseline"/>
              <w:rPr>
                <w:rFonts w:ascii="Times New Roman" w:hAnsi="Times New Roman" w:eastAsia="宋体"/>
                <w:sz w:val="20"/>
                <w:lang w:eastAsia="zh-CN"/>
              </w:rPr>
            </w:pPr>
          </w:p>
        </w:tc>
        <w:tc>
          <w:tcPr>
            <w:tcW w:w="1972" w:type="dxa"/>
            <w:vAlign w:val="center"/>
          </w:tcPr>
          <w:p>
            <w:pPr>
              <w:jc w:val="center"/>
              <w:textAlignment w:val="baseline"/>
              <w:rPr>
                <w:rFonts w:ascii="Times New Roman" w:hAnsi="Times New Roman" w:eastAsia="宋体"/>
                <w:sz w:val="20"/>
                <w:lang w:eastAsia="zh-CN"/>
              </w:rPr>
            </w:pPr>
          </w:p>
        </w:tc>
        <w:tc>
          <w:tcPr>
            <w:tcW w:w="1255" w:type="dxa"/>
            <w:vAlign w:val="center"/>
          </w:tcPr>
          <w:p>
            <w:pPr>
              <w:jc w:val="center"/>
              <w:textAlignment w:val="baseline"/>
              <w:rPr>
                <w:rFonts w:ascii="Times New Roman" w:hAnsi="Times New Roman" w:eastAsia="宋体"/>
                <w:sz w:val="20"/>
                <w:lang w:eastAsia="zh-CN"/>
              </w:rPr>
            </w:pPr>
          </w:p>
        </w:tc>
        <w:tc>
          <w:tcPr>
            <w:tcW w:w="1749"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6" w:type="dxa"/>
            <w:vAlign w:val="center"/>
          </w:tcPr>
          <w:p>
            <w:pPr>
              <w:jc w:val="center"/>
              <w:textAlignment w:val="baseline"/>
              <w:rPr>
                <w:rFonts w:ascii="Times New Roman" w:hAnsi="Times New Roman" w:eastAsia="宋体"/>
                <w:lang w:eastAsia="zh-CN"/>
              </w:rPr>
            </w:pPr>
            <w:r>
              <w:rPr>
                <w:rFonts w:ascii="Times New Roman" w:hAnsi="Times New Roman" w:eastAsia="宋体"/>
                <w:lang w:eastAsia="zh-CN"/>
              </w:rPr>
              <w:t>11</w:t>
            </w:r>
          </w:p>
        </w:tc>
        <w:tc>
          <w:tcPr>
            <w:tcW w:w="1412" w:type="dxa"/>
            <w:vAlign w:val="center"/>
          </w:tcPr>
          <w:p>
            <w:pPr>
              <w:jc w:val="center"/>
              <w:textAlignment w:val="baseline"/>
              <w:rPr>
                <w:rFonts w:ascii="Times New Roman" w:hAnsi="Times New Roman" w:eastAsia="宋体"/>
                <w:sz w:val="20"/>
                <w:lang w:eastAsia="zh-CN"/>
              </w:rPr>
            </w:pPr>
          </w:p>
        </w:tc>
        <w:tc>
          <w:tcPr>
            <w:tcW w:w="1972" w:type="dxa"/>
            <w:vAlign w:val="center"/>
          </w:tcPr>
          <w:p>
            <w:pPr>
              <w:jc w:val="center"/>
              <w:textAlignment w:val="baseline"/>
              <w:rPr>
                <w:rFonts w:ascii="Times New Roman" w:hAnsi="Times New Roman" w:eastAsia="宋体"/>
                <w:sz w:val="20"/>
                <w:lang w:eastAsia="zh-CN"/>
              </w:rPr>
            </w:pPr>
          </w:p>
        </w:tc>
        <w:tc>
          <w:tcPr>
            <w:tcW w:w="1255" w:type="dxa"/>
            <w:vAlign w:val="center"/>
          </w:tcPr>
          <w:p>
            <w:pPr>
              <w:jc w:val="center"/>
              <w:textAlignment w:val="baseline"/>
              <w:rPr>
                <w:rFonts w:ascii="Times New Roman" w:hAnsi="Times New Roman" w:eastAsia="宋体"/>
                <w:sz w:val="20"/>
                <w:lang w:eastAsia="zh-CN"/>
              </w:rPr>
            </w:pPr>
          </w:p>
        </w:tc>
        <w:tc>
          <w:tcPr>
            <w:tcW w:w="1749"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6" w:type="dxa"/>
            <w:vAlign w:val="center"/>
          </w:tcPr>
          <w:p>
            <w:pPr>
              <w:jc w:val="center"/>
              <w:textAlignment w:val="baseline"/>
              <w:rPr>
                <w:rFonts w:ascii="Times New Roman" w:hAnsi="Times New Roman" w:eastAsia="宋体"/>
                <w:lang w:eastAsia="zh-CN"/>
              </w:rPr>
            </w:pPr>
            <w:r>
              <w:rPr>
                <w:rFonts w:ascii="Times New Roman" w:hAnsi="Times New Roman" w:eastAsia="宋体"/>
                <w:lang w:eastAsia="zh-CN"/>
              </w:rPr>
              <w:t>12</w:t>
            </w:r>
          </w:p>
        </w:tc>
        <w:tc>
          <w:tcPr>
            <w:tcW w:w="1412" w:type="dxa"/>
            <w:vAlign w:val="center"/>
          </w:tcPr>
          <w:p>
            <w:pPr>
              <w:jc w:val="center"/>
              <w:textAlignment w:val="baseline"/>
              <w:rPr>
                <w:rFonts w:ascii="Times New Roman" w:hAnsi="Times New Roman" w:eastAsia="宋体"/>
                <w:sz w:val="20"/>
                <w:lang w:eastAsia="zh-CN"/>
              </w:rPr>
            </w:pPr>
          </w:p>
        </w:tc>
        <w:tc>
          <w:tcPr>
            <w:tcW w:w="1972" w:type="dxa"/>
            <w:vAlign w:val="center"/>
          </w:tcPr>
          <w:p>
            <w:pPr>
              <w:jc w:val="center"/>
              <w:textAlignment w:val="baseline"/>
              <w:rPr>
                <w:rFonts w:ascii="Times New Roman" w:hAnsi="Times New Roman" w:eastAsia="宋体"/>
                <w:sz w:val="20"/>
                <w:lang w:eastAsia="zh-CN"/>
              </w:rPr>
            </w:pPr>
          </w:p>
        </w:tc>
        <w:tc>
          <w:tcPr>
            <w:tcW w:w="1255" w:type="dxa"/>
            <w:vAlign w:val="center"/>
          </w:tcPr>
          <w:p>
            <w:pPr>
              <w:jc w:val="center"/>
              <w:textAlignment w:val="baseline"/>
              <w:rPr>
                <w:rFonts w:ascii="Times New Roman" w:hAnsi="Times New Roman" w:eastAsia="宋体"/>
                <w:sz w:val="20"/>
                <w:lang w:eastAsia="zh-CN"/>
              </w:rPr>
            </w:pPr>
          </w:p>
        </w:tc>
        <w:tc>
          <w:tcPr>
            <w:tcW w:w="1749"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6" w:type="dxa"/>
            <w:vAlign w:val="center"/>
          </w:tcPr>
          <w:p>
            <w:pPr>
              <w:jc w:val="center"/>
              <w:textAlignment w:val="baseline"/>
              <w:rPr>
                <w:rFonts w:ascii="Times New Roman" w:hAnsi="Times New Roman" w:eastAsia="宋体"/>
                <w:lang w:eastAsia="zh-CN"/>
              </w:rPr>
            </w:pPr>
            <w:r>
              <w:rPr>
                <w:rFonts w:ascii="Times New Roman" w:hAnsi="Times New Roman" w:eastAsia="宋体"/>
                <w:lang w:eastAsia="zh-CN"/>
              </w:rPr>
              <w:t>13</w:t>
            </w:r>
          </w:p>
        </w:tc>
        <w:tc>
          <w:tcPr>
            <w:tcW w:w="1412" w:type="dxa"/>
            <w:vAlign w:val="center"/>
          </w:tcPr>
          <w:p>
            <w:pPr>
              <w:jc w:val="center"/>
              <w:textAlignment w:val="baseline"/>
              <w:rPr>
                <w:rFonts w:ascii="Times New Roman" w:hAnsi="Times New Roman" w:eastAsia="宋体"/>
                <w:sz w:val="20"/>
                <w:lang w:eastAsia="zh-CN"/>
              </w:rPr>
            </w:pPr>
          </w:p>
        </w:tc>
        <w:tc>
          <w:tcPr>
            <w:tcW w:w="1972" w:type="dxa"/>
            <w:vAlign w:val="center"/>
          </w:tcPr>
          <w:p>
            <w:pPr>
              <w:jc w:val="center"/>
              <w:textAlignment w:val="baseline"/>
              <w:rPr>
                <w:rFonts w:ascii="Times New Roman" w:hAnsi="Times New Roman" w:eastAsia="宋体"/>
                <w:sz w:val="20"/>
                <w:lang w:eastAsia="zh-CN"/>
              </w:rPr>
            </w:pPr>
          </w:p>
        </w:tc>
        <w:tc>
          <w:tcPr>
            <w:tcW w:w="1255" w:type="dxa"/>
            <w:vAlign w:val="center"/>
          </w:tcPr>
          <w:p>
            <w:pPr>
              <w:jc w:val="center"/>
              <w:textAlignment w:val="baseline"/>
              <w:rPr>
                <w:rFonts w:ascii="Times New Roman" w:hAnsi="Times New Roman" w:eastAsia="宋体"/>
                <w:sz w:val="20"/>
                <w:lang w:eastAsia="zh-CN"/>
              </w:rPr>
            </w:pPr>
          </w:p>
        </w:tc>
        <w:tc>
          <w:tcPr>
            <w:tcW w:w="1749"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6" w:type="dxa"/>
            <w:vAlign w:val="center"/>
          </w:tcPr>
          <w:p>
            <w:pPr>
              <w:jc w:val="center"/>
              <w:textAlignment w:val="baseline"/>
              <w:rPr>
                <w:rFonts w:ascii="Times New Roman" w:hAnsi="Times New Roman" w:eastAsia="宋体"/>
                <w:lang w:eastAsia="zh-CN"/>
              </w:rPr>
            </w:pPr>
            <w:r>
              <w:rPr>
                <w:rFonts w:ascii="Times New Roman" w:hAnsi="Times New Roman" w:eastAsia="宋体"/>
                <w:lang w:eastAsia="zh-CN"/>
              </w:rPr>
              <w:t>14</w:t>
            </w:r>
          </w:p>
        </w:tc>
        <w:tc>
          <w:tcPr>
            <w:tcW w:w="1412" w:type="dxa"/>
            <w:vAlign w:val="center"/>
          </w:tcPr>
          <w:p>
            <w:pPr>
              <w:jc w:val="center"/>
              <w:textAlignment w:val="baseline"/>
              <w:rPr>
                <w:rFonts w:ascii="Times New Roman" w:hAnsi="Times New Roman" w:eastAsia="宋体"/>
                <w:sz w:val="20"/>
                <w:lang w:eastAsia="zh-CN"/>
              </w:rPr>
            </w:pPr>
          </w:p>
        </w:tc>
        <w:tc>
          <w:tcPr>
            <w:tcW w:w="1972" w:type="dxa"/>
            <w:vAlign w:val="center"/>
          </w:tcPr>
          <w:p>
            <w:pPr>
              <w:jc w:val="center"/>
              <w:textAlignment w:val="baseline"/>
              <w:rPr>
                <w:rFonts w:ascii="Times New Roman" w:hAnsi="Times New Roman" w:eastAsia="宋体"/>
                <w:sz w:val="20"/>
                <w:lang w:eastAsia="zh-CN"/>
              </w:rPr>
            </w:pPr>
          </w:p>
        </w:tc>
        <w:tc>
          <w:tcPr>
            <w:tcW w:w="1255" w:type="dxa"/>
            <w:vAlign w:val="center"/>
          </w:tcPr>
          <w:p>
            <w:pPr>
              <w:jc w:val="center"/>
              <w:textAlignment w:val="baseline"/>
              <w:rPr>
                <w:rFonts w:ascii="Times New Roman" w:hAnsi="Times New Roman" w:eastAsia="宋体"/>
                <w:sz w:val="20"/>
                <w:lang w:eastAsia="zh-CN"/>
              </w:rPr>
            </w:pPr>
          </w:p>
        </w:tc>
        <w:tc>
          <w:tcPr>
            <w:tcW w:w="1749"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6" w:type="dxa"/>
            <w:vAlign w:val="center"/>
          </w:tcPr>
          <w:p>
            <w:pPr>
              <w:jc w:val="center"/>
              <w:textAlignment w:val="baseline"/>
              <w:rPr>
                <w:rFonts w:ascii="Times New Roman" w:hAnsi="Times New Roman" w:eastAsia="宋体"/>
                <w:lang w:eastAsia="zh-CN"/>
              </w:rPr>
            </w:pPr>
            <w:r>
              <w:rPr>
                <w:rFonts w:ascii="Times New Roman" w:hAnsi="Times New Roman" w:eastAsia="宋体"/>
                <w:lang w:eastAsia="zh-CN"/>
              </w:rPr>
              <w:t>15</w:t>
            </w:r>
          </w:p>
        </w:tc>
        <w:tc>
          <w:tcPr>
            <w:tcW w:w="1412" w:type="dxa"/>
            <w:vAlign w:val="center"/>
          </w:tcPr>
          <w:p>
            <w:pPr>
              <w:jc w:val="center"/>
              <w:textAlignment w:val="baseline"/>
              <w:rPr>
                <w:rFonts w:ascii="Times New Roman" w:hAnsi="Times New Roman" w:eastAsia="宋体"/>
                <w:sz w:val="20"/>
                <w:lang w:eastAsia="zh-CN"/>
              </w:rPr>
            </w:pPr>
          </w:p>
        </w:tc>
        <w:tc>
          <w:tcPr>
            <w:tcW w:w="1972" w:type="dxa"/>
            <w:vAlign w:val="center"/>
          </w:tcPr>
          <w:p>
            <w:pPr>
              <w:jc w:val="center"/>
              <w:textAlignment w:val="baseline"/>
              <w:rPr>
                <w:rFonts w:ascii="Times New Roman" w:hAnsi="Times New Roman" w:eastAsia="宋体"/>
                <w:sz w:val="20"/>
                <w:lang w:eastAsia="zh-CN"/>
              </w:rPr>
            </w:pPr>
          </w:p>
        </w:tc>
        <w:tc>
          <w:tcPr>
            <w:tcW w:w="1255" w:type="dxa"/>
            <w:vAlign w:val="center"/>
          </w:tcPr>
          <w:p>
            <w:pPr>
              <w:jc w:val="center"/>
              <w:textAlignment w:val="baseline"/>
              <w:rPr>
                <w:rFonts w:ascii="Times New Roman" w:hAnsi="Times New Roman" w:eastAsia="宋体"/>
                <w:sz w:val="20"/>
                <w:lang w:eastAsia="zh-CN"/>
              </w:rPr>
            </w:pPr>
          </w:p>
        </w:tc>
        <w:tc>
          <w:tcPr>
            <w:tcW w:w="1749"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6" w:type="dxa"/>
            <w:vAlign w:val="center"/>
          </w:tcPr>
          <w:p>
            <w:pPr>
              <w:jc w:val="center"/>
              <w:textAlignment w:val="baseline"/>
              <w:rPr>
                <w:rFonts w:ascii="Times New Roman" w:hAnsi="Times New Roman" w:eastAsia="宋体"/>
                <w:lang w:eastAsia="zh-CN"/>
              </w:rPr>
            </w:pPr>
            <w:r>
              <w:rPr>
                <w:rFonts w:hint="eastAsia" w:ascii="Times New Roman" w:hAnsi="Times New Roman" w:eastAsia="宋体"/>
                <w:lang w:eastAsia="zh-CN"/>
              </w:rPr>
              <w:t>16</w:t>
            </w:r>
          </w:p>
        </w:tc>
        <w:tc>
          <w:tcPr>
            <w:tcW w:w="1412" w:type="dxa"/>
            <w:vAlign w:val="center"/>
          </w:tcPr>
          <w:p>
            <w:pPr>
              <w:jc w:val="center"/>
              <w:textAlignment w:val="baseline"/>
              <w:rPr>
                <w:rFonts w:ascii="Times New Roman" w:hAnsi="Times New Roman" w:eastAsia="宋体"/>
                <w:sz w:val="20"/>
                <w:lang w:eastAsia="zh-CN"/>
              </w:rPr>
            </w:pPr>
          </w:p>
        </w:tc>
        <w:tc>
          <w:tcPr>
            <w:tcW w:w="1972" w:type="dxa"/>
            <w:vAlign w:val="center"/>
          </w:tcPr>
          <w:p>
            <w:pPr>
              <w:jc w:val="center"/>
              <w:textAlignment w:val="baseline"/>
              <w:rPr>
                <w:rFonts w:ascii="Times New Roman" w:hAnsi="Times New Roman" w:eastAsia="宋体"/>
                <w:sz w:val="20"/>
                <w:lang w:eastAsia="zh-CN"/>
              </w:rPr>
            </w:pPr>
          </w:p>
        </w:tc>
        <w:tc>
          <w:tcPr>
            <w:tcW w:w="1255" w:type="dxa"/>
            <w:vAlign w:val="center"/>
          </w:tcPr>
          <w:p>
            <w:pPr>
              <w:jc w:val="center"/>
              <w:textAlignment w:val="baseline"/>
              <w:rPr>
                <w:rFonts w:ascii="Times New Roman" w:hAnsi="Times New Roman" w:eastAsia="宋体"/>
                <w:sz w:val="20"/>
                <w:lang w:eastAsia="zh-CN"/>
              </w:rPr>
            </w:pPr>
          </w:p>
        </w:tc>
        <w:tc>
          <w:tcPr>
            <w:tcW w:w="1749"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c>
          <w:tcPr>
            <w:tcW w:w="1224" w:type="dxa"/>
            <w:vAlign w:val="center"/>
          </w:tcPr>
          <w:p>
            <w:pPr>
              <w:jc w:val="center"/>
              <w:textAlignment w:val="baseline"/>
              <w:rPr>
                <w:rFonts w:ascii="Times New Roman" w:hAnsi="Times New Roman" w:eastAsia="宋体"/>
                <w:sz w:val="20"/>
                <w:lang w:eastAsia="zh-CN"/>
              </w:rPr>
            </w:pPr>
          </w:p>
        </w:tc>
      </w:tr>
    </w:tbl>
    <w:p>
      <w:pPr>
        <w:textAlignment w:val="baseline"/>
        <w:rPr>
          <w:rFonts w:ascii="Times New Roman" w:hAnsi="Times New Roman" w:eastAsia="宋体"/>
          <w:sz w:val="21"/>
          <w:szCs w:val="21"/>
          <w:lang w:eastAsia="zh-CN"/>
        </w:rPr>
      </w:pPr>
      <w:r>
        <w:rPr>
          <w:rFonts w:hint="eastAsia" w:ascii="Times New Roman" w:hAnsi="Times New Roman" w:eastAsia="宋体"/>
          <w:sz w:val="21"/>
          <w:szCs w:val="21"/>
          <w:lang w:eastAsia="zh-CN"/>
        </w:rPr>
        <w:t>备</w:t>
      </w:r>
      <w:r>
        <w:rPr>
          <w:rFonts w:ascii="Times New Roman" w:hAnsi="Times New Roman" w:eastAsia="宋体"/>
          <w:sz w:val="21"/>
          <w:szCs w:val="21"/>
          <w:lang w:eastAsia="zh-CN"/>
        </w:rPr>
        <w:t>注：</w:t>
      </w:r>
      <w:r>
        <w:rPr>
          <w:rFonts w:hint="eastAsia" w:ascii="Times New Roman" w:hAnsi="Times New Roman" w:eastAsia="宋体"/>
          <w:sz w:val="21"/>
          <w:szCs w:val="21"/>
          <w:lang w:eastAsia="zh-CN"/>
        </w:rPr>
        <w:t>1.“项目类别”请分别填写数字1（研学旅行课程设计）、</w:t>
      </w:r>
      <w:r>
        <w:rPr>
          <w:rFonts w:ascii="Times New Roman" w:hAnsi="Times New Roman" w:eastAsia="宋体"/>
          <w:sz w:val="21"/>
          <w:szCs w:val="21"/>
          <w:lang w:eastAsia="zh-CN"/>
        </w:rPr>
        <w:t>2（亲子研学游项目设计）、3（研学旅行景点微视频），请按照三个比赛项目分类汇总；</w:t>
      </w:r>
    </w:p>
    <w:p>
      <w:pPr>
        <w:ind w:firstLine="630" w:firstLineChars="300"/>
        <w:textAlignment w:val="baseline"/>
        <w:rPr>
          <w:rFonts w:ascii="Times New Roman" w:hAnsi="Times New Roman" w:eastAsia="宋体"/>
          <w:sz w:val="21"/>
          <w:szCs w:val="21"/>
          <w:lang w:eastAsia="zh-CN"/>
        </w:rPr>
      </w:pPr>
      <w:r>
        <w:rPr>
          <w:rFonts w:ascii="Times New Roman" w:hAnsi="Times New Roman" w:eastAsia="宋体"/>
          <w:sz w:val="21"/>
          <w:szCs w:val="21"/>
          <w:lang w:eastAsia="zh-CN"/>
        </w:rPr>
        <w:t>2.请每个学校请提供报名汇总表电子稿1份，盖章纸制稿1份。</w:t>
      </w:r>
    </w:p>
    <w:p>
      <w:pPr>
        <w:rPr>
          <w:rFonts w:ascii="仿宋" w:hAnsi="仿宋" w:eastAsia="仿宋"/>
          <w:sz w:val="21"/>
          <w:szCs w:val="21"/>
          <w:lang w:eastAsia="zh-CN"/>
        </w:rPr>
      </w:pPr>
      <w:r>
        <w:rPr>
          <w:rFonts w:hint="eastAsia" w:ascii="仿宋" w:hAnsi="仿宋" w:eastAsia="仿宋"/>
          <w:sz w:val="21"/>
          <w:szCs w:val="21"/>
          <w:lang w:eastAsia="zh-CN"/>
        </w:rPr>
        <w:br w:type="page"/>
      </w:r>
    </w:p>
    <w:p>
      <w:pPr>
        <w:spacing w:line="520" w:lineRule="exact"/>
        <w:jc w:val="both"/>
        <w:textAlignment w:val="baseline"/>
        <w:rPr>
          <w:rFonts w:ascii="Times New Roman" w:hAnsi="Times New Roman"/>
          <w:b/>
          <w:bCs/>
          <w:szCs w:val="22"/>
          <w:lang w:eastAsia="zh-CN"/>
        </w:rPr>
      </w:pPr>
      <w:r>
        <w:rPr>
          <w:rFonts w:ascii="Times New Roman" w:hAnsi="Times New Roman"/>
          <w:b/>
          <w:bCs/>
          <w:szCs w:val="22"/>
          <w:lang w:eastAsia="zh-CN"/>
        </w:rPr>
        <w:t>附件</w:t>
      </w:r>
      <w:r>
        <w:rPr>
          <w:rFonts w:hint="eastAsia" w:ascii="Times New Roman" w:hAnsi="Times New Roman"/>
          <w:b/>
          <w:bCs/>
          <w:szCs w:val="22"/>
          <w:lang w:eastAsia="zh-CN"/>
        </w:rPr>
        <w:t>3</w:t>
      </w:r>
      <w:r>
        <w:rPr>
          <w:rFonts w:ascii="Times New Roman" w:hAnsi="Times New Roman"/>
          <w:b/>
          <w:bCs/>
          <w:szCs w:val="22"/>
          <w:lang w:eastAsia="zh-CN"/>
        </w:rPr>
        <w:t>：</w:t>
      </w:r>
    </w:p>
    <w:p>
      <w:pPr>
        <w:spacing w:line="520" w:lineRule="exact"/>
        <w:jc w:val="center"/>
        <w:textAlignment w:val="baseline"/>
        <w:rPr>
          <w:rFonts w:ascii="宋体" w:hAnsi="宋体" w:eastAsia="宋体" w:cs="宋体"/>
          <w:b/>
          <w:bCs/>
          <w:sz w:val="32"/>
          <w:szCs w:val="32"/>
          <w:lang w:eastAsia="zh-CN"/>
        </w:rPr>
      </w:pPr>
      <w:r>
        <w:rPr>
          <w:rFonts w:hint="eastAsia" w:ascii="宋体" w:hAnsi="宋体" w:eastAsia="宋体" w:cs="宋体"/>
          <w:b/>
          <w:bCs/>
          <w:sz w:val="32"/>
          <w:szCs w:val="32"/>
          <w:lang w:eastAsia="zh-CN"/>
        </w:rPr>
        <w:t>研学旅行课程设计与亲子研学游项目设计评分标准</w:t>
      </w:r>
    </w:p>
    <w:p>
      <w:pPr>
        <w:spacing w:line="200" w:lineRule="exact"/>
        <w:textAlignment w:val="baseline"/>
        <w:rPr>
          <w:rFonts w:ascii="Times New Roman" w:hAnsi="Times New Roman" w:eastAsia="Times New Roman"/>
          <w:sz w:val="20"/>
          <w:lang w:eastAsia="zh-CN"/>
        </w:rPr>
      </w:pPr>
    </w:p>
    <w:p>
      <w:pPr>
        <w:snapToGrid w:val="0"/>
        <w:spacing w:line="0" w:lineRule="atLeast"/>
        <w:jc w:val="center"/>
        <w:textAlignment w:val="baseline"/>
        <w:rPr>
          <w:rFonts w:ascii="Times New Roman" w:hAnsi="Times New Roman" w:eastAsia="宋体"/>
          <w:b/>
          <w:bCs/>
          <w:sz w:val="30"/>
          <w:szCs w:val="30"/>
          <w:lang w:eastAsia="zh-CN"/>
        </w:rPr>
      </w:pPr>
      <w:r>
        <w:rPr>
          <w:rFonts w:ascii="Times New Roman" w:hAnsi="Times New Roman" w:eastAsia="宋体"/>
          <w:b/>
          <w:bCs/>
          <w:sz w:val="30"/>
          <w:szCs w:val="30"/>
          <w:lang w:eastAsia="zh-CN"/>
        </w:rPr>
        <w:t>表1  文本评分标准</w:t>
      </w:r>
    </w:p>
    <w:p>
      <w:pPr>
        <w:spacing w:line="176" w:lineRule="exact"/>
        <w:textAlignment w:val="baseline"/>
        <w:rPr>
          <w:rFonts w:ascii="宋体" w:hAnsi="宋体" w:eastAsia="宋体" w:cs="宋体"/>
          <w:b/>
          <w:bCs/>
          <w:sz w:val="30"/>
          <w:szCs w:val="30"/>
          <w:lang w:eastAsia="zh-CN"/>
        </w:rPr>
      </w:pPr>
    </w:p>
    <w:tbl>
      <w:tblPr>
        <w:tblStyle w:val="19"/>
        <w:tblW w:w="954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2559"/>
        <w:gridCol w:w="709"/>
        <w:gridCol w:w="5245"/>
        <w:gridCol w:w="102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652" w:hRule="atLeast"/>
          <w:jc w:val="center"/>
        </w:trPr>
        <w:tc>
          <w:tcPr>
            <w:tcW w:w="2559" w:type="dxa"/>
            <w:vAlign w:val="center"/>
          </w:tcPr>
          <w:p>
            <w:pPr>
              <w:spacing w:line="400" w:lineRule="exact"/>
              <w:ind w:left="820"/>
              <w:textAlignment w:val="baseline"/>
              <w:rPr>
                <w:rFonts w:ascii="Times New Roman" w:hAnsi="Times New Roman" w:eastAsia="宋体"/>
              </w:rPr>
            </w:pPr>
            <w:r>
              <w:rPr>
                <w:rFonts w:ascii="Times New Roman" w:hAnsi="Times New Roman" w:eastAsia="宋体"/>
              </w:rPr>
              <w:t>评分项</w:t>
            </w:r>
          </w:p>
        </w:tc>
        <w:tc>
          <w:tcPr>
            <w:tcW w:w="709" w:type="dxa"/>
            <w:vAlign w:val="center"/>
          </w:tcPr>
          <w:p>
            <w:pPr>
              <w:spacing w:line="400" w:lineRule="exact"/>
              <w:jc w:val="center"/>
              <w:textAlignment w:val="baseline"/>
              <w:rPr>
                <w:rFonts w:ascii="Times New Roman" w:hAnsi="Times New Roman" w:eastAsia="宋体"/>
              </w:rPr>
            </w:pPr>
            <w:r>
              <w:rPr>
                <w:rFonts w:ascii="Times New Roman" w:hAnsi="Times New Roman" w:eastAsia="宋体"/>
              </w:rPr>
              <w:t>权重</w:t>
            </w:r>
          </w:p>
        </w:tc>
        <w:tc>
          <w:tcPr>
            <w:tcW w:w="5245" w:type="dxa"/>
            <w:tcBorders>
              <w:right w:val="single" w:color="auto" w:sz="4" w:space="0"/>
            </w:tcBorders>
            <w:vAlign w:val="center"/>
          </w:tcPr>
          <w:p>
            <w:pPr>
              <w:spacing w:line="400" w:lineRule="exact"/>
              <w:ind w:left="2220"/>
              <w:textAlignment w:val="baseline"/>
              <w:rPr>
                <w:rFonts w:ascii="Times New Roman" w:hAnsi="Times New Roman" w:eastAsia="宋体"/>
              </w:rPr>
            </w:pPr>
            <w:r>
              <w:rPr>
                <w:rFonts w:ascii="Times New Roman" w:hAnsi="Times New Roman" w:eastAsia="宋体"/>
              </w:rPr>
              <w:t>具体要求</w:t>
            </w:r>
          </w:p>
        </w:tc>
        <w:tc>
          <w:tcPr>
            <w:tcW w:w="1027" w:type="dxa"/>
            <w:tcBorders>
              <w:left w:val="single" w:color="auto" w:sz="4" w:space="0"/>
            </w:tcBorders>
            <w:vAlign w:val="center"/>
          </w:tcPr>
          <w:p>
            <w:pPr>
              <w:spacing w:line="400" w:lineRule="exact"/>
              <w:jc w:val="center"/>
              <w:textAlignment w:val="baseline"/>
              <w:rPr>
                <w:rFonts w:ascii="Times New Roman" w:hAnsi="Times New Roman" w:eastAsia="宋体"/>
              </w:rPr>
            </w:pPr>
            <w:r>
              <w:rPr>
                <w:rFonts w:ascii="Times New Roman" w:hAnsi="Times New Roman" w:eastAsia="宋体"/>
              </w:rPr>
              <w:t>得分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804" w:hRule="atLeast"/>
          <w:jc w:val="center"/>
        </w:trPr>
        <w:tc>
          <w:tcPr>
            <w:tcW w:w="2559" w:type="dxa"/>
            <w:vAlign w:val="center"/>
          </w:tcPr>
          <w:p>
            <w:pPr>
              <w:spacing w:line="400" w:lineRule="exact"/>
              <w:ind w:left="120"/>
              <w:jc w:val="both"/>
              <w:textAlignment w:val="baseline"/>
              <w:rPr>
                <w:rFonts w:ascii="Times New Roman" w:hAnsi="Times New Roman" w:eastAsia="宋体"/>
                <w:lang w:eastAsia="zh-CN"/>
              </w:rPr>
            </w:pPr>
            <w:r>
              <w:rPr>
                <w:rFonts w:ascii="Times New Roman" w:hAnsi="Times New Roman" w:eastAsia="宋体"/>
              </w:rPr>
              <w:t>1</w:t>
            </w:r>
            <w:r>
              <w:rPr>
                <w:rFonts w:ascii="Times New Roman" w:hAnsi="Times New Roman" w:eastAsia="宋体"/>
                <w:lang w:eastAsia="zh-CN"/>
              </w:rPr>
              <w:t>. 策划书</w:t>
            </w:r>
            <w:r>
              <w:rPr>
                <w:rFonts w:ascii="Times New Roman" w:hAnsi="Times New Roman" w:eastAsia="宋体"/>
              </w:rPr>
              <w:t>构思</w:t>
            </w:r>
            <w:r>
              <w:rPr>
                <w:rFonts w:ascii="Times New Roman" w:hAnsi="Times New Roman" w:eastAsia="宋体"/>
                <w:lang w:eastAsia="zh-CN"/>
              </w:rPr>
              <w:t>创新性</w:t>
            </w:r>
          </w:p>
        </w:tc>
        <w:tc>
          <w:tcPr>
            <w:tcW w:w="709" w:type="dxa"/>
            <w:vAlign w:val="center"/>
          </w:tcPr>
          <w:p>
            <w:pPr>
              <w:spacing w:line="400" w:lineRule="exact"/>
              <w:jc w:val="center"/>
              <w:textAlignment w:val="baseline"/>
              <w:rPr>
                <w:rFonts w:ascii="Times New Roman" w:hAnsi="Times New Roman" w:eastAsia="宋体"/>
              </w:rPr>
            </w:pPr>
            <w:r>
              <w:rPr>
                <w:rFonts w:ascii="Times New Roman" w:hAnsi="Times New Roman" w:eastAsia="宋体"/>
              </w:rPr>
              <w:t>20分</w:t>
            </w:r>
          </w:p>
        </w:tc>
        <w:tc>
          <w:tcPr>
            <w:tcW w:w="5245" w:type="dxa"/>
            <w:tcBorders>
              <w:right w:val="single" w:color="auto" w:sz="4" w:space="0"/>
            </w:tcBorders>
            <w:vAlign w:val="center"/>
          </w:tcPr>
          <w:p>
            <w:pPr>
              <w:spacing w:line="400" w:lineRule="exact"/>
              <w:jc w:val="both"/>
              <w:textAlignment w:val="baseline"/>
              <w:rPr>
                <w:rFonts w:ascii="Times New Roman" w:hAnsi="Times New Roman" w:eastAsia="宋体"/>
                <w:shd w:val="clear" w:color="auto" w:fill="FFFFFF"/>
                <w:lang w:eastAsia="zh-CN"/>
              </w:rPr>
            </w:pPr>
            <w:r>
              <w:rPr>
                <w:rFonts w:ascii="Times New Roman" w:hAnsi="Times New Roman" w:eastAsia="宋体"/>
                <w:shd w:val="clear" w:color="auto" w:fill="FFFFFF"/>
                <w:lang w:eastAsia="zh-CN"/>
              </w:rPr>
              <w:t>策划内容立意</w:t>
            </w:r>
            <w:r>
              <w:rPr>
                <w:rFonts w:ascii="Times New Roman" w:hAnsi="Times New Roman" w:eastAsia="宋体"/>
                <w:bCs/>
                <w:lang w:eastAsia="zh-CN"/>
              </w:rPr>
              <w:t>高远、目的明确、</w:t>
            </w:r>
            <w:r>
              <w:rPr>
                <w:rFonts w:ascii="Times New Roman" w:hAnsi="Times New Roman" w:eastAsia="宋体"/>
                <w:shd w:val="clear" w:color="auto" w:fill="FFFFFF"/>
                <w:lang w:eastAsia="zh-CN"/>
              </w:rPr>
              <w:t>新颖别致。在对案例地研学旅行资源充分挖掘的基础上，结合市场需求，确定研学旅行项目主题，能体现新理念以及设计者的想象力和创造力，作品设计富有科学性、体验性、创新性。</w:t>
            </w:r>
          </w:p>
        </w:tc>
        <w:tc>
          <w:tcPr>
            <w:tcW w:w="1027" w:type="dxa"/>
            <w:tcBorders>
              <w:left w:val="single" w:color="auto" w:sz="4" w:space="0"/>
            </w:tcBorders>
            <w:vAlign w:val="center"/>
          </w:tcPr>
          <w:p>
            <w:pPr>
              <w:snapToGrid w:val="0"/>
              <w:spacing w:line="400" w:lineRule="exact"/>
              <w:jc w:val="both"/>
              <w:textAlignment w:val="baseline"/>
              <w:rPr>
                <w:rFonts w:ascii="Times New Roman" w:hAnsi="Times New Roman" w:eastAsia="宋体"/>
                <w:b/>
                <w:lang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375" w:hRule="atLeast"/>
          <w:jc w:val="center"/>
        </w:trPr>
        <w:tc>
          <w:tcPr>
            <w:tcW w:w="2559" w:type="dxa"/>
            <w:vAlign w:val="center"/>
          </w:tcPr>
          <w:p>
            <w:pPr>
              <w:spacing w:line="400" w:lineRule="exact"/>
              <w:ind w:left="120"/>
              <w:jc w:val="both"/>
              <w:textAlignment w:val="baseline"/>
              <w:rPr>
                <w:rFonts w:ascii="Times New Roman" w:hAnsi="Times New Roman" w:eastAsia="宋体"/>
                <w:lang w:eastAsia="zh-CN"/>
              </w:rPr>
            </w:pPr>
            <w:r>
              <w:rPr>
                <w:rFonts w:ascii="Times New Roman" w:hAnsi="Times New Roman" w:eastAsia="宋体"/>
              </w:rPr>
              <w:t>2</w:t>
            </w:r>
            <w:r>
              <w:rPr>
                <w:rFonts w:ascii="Times New Roman" w:hAnsi="Times New Roman" w:eastAsia="宋体"/>
                <w:lang w:eastAsia="zh-CN"/>
              </w:rPr>
              <w:t>. 策划书</w:t>
            </w:r>
            <w:r>
              <w:rPr>
                <w:rFonts w:ascii="Times New Roman" w:hAnsi="Times New Roman" w:eastAsia="宋体"/>
              </w:rPr>
              <w:t>完整性</w:t>
            </w:r>
          </w:p>
        </w:tc>
        <w:tc>
          <w:tcPr>
            <w:tcW w:w="709" w:type="dxa"/>
            <w:vAlign w:val="center"/>
          </w:tcPr>
          <w:p>
            <w:pPr>
              <w:spacing w:line="400" w:lineRule="exact"/>
              <w:jc w:val="center"/>
              <w:textAlignment w:val="baseline"/>
              <w:rPr>
                <w:rFonts w:ascii="Times New Roman" w:hAnsi="Times New Roman" w:eastAsia="宋体"/>
              </w:rPr>
            </w:pPr>
            <w:r>
              <w:rPr>
                <w:rFonts w:ascii="Times New Roman" w:hAnsi="Times New Roman" w:eastAsia="宋体"/>
                <w:lang w:eastAsia="zh-CN"/>
              </w:rPr>
              <w:t>1</w:t>
            </w:r>
            <w:r>
              <w:rPr>
                <w:rFonts w:ascii="Times New Roman" w:hAnsi="Times New Roman" w:eastAsia="宋体"/>
              </w:rPr>
              <w:t>0分</w:t>
            </w:r>
          </w:p>
        </w:tc>
        <w:tc>
          <w:tcPr>
            <w:tcW w:w="5245" w:type="dxa"/>
            <w:vAlign w:val="center"/>
          </w:tcPr>
          <w:p>
            <w:pPr>
              <w:spacing w:line="400" w:lineRule="exact"/>
              <w:jc w:val="both"/>
              <w:textAlignment w:val="baseline"/>
              <w:rPr>
                <w:rFonts w:ascii="Times New Roman" w:hAnsi="Times New Roman" w:eastAsia="宋体"/>
                <w:lang w:eastAsia="zh-CN"/>
              </w:rPr>
            </w:pPr>
            <w:r>
              <w:rPr>
                <w:rFonts w:ascii="Times New Roman" w:hAnsi="Times New Roman" w:eastAsia="宋体"/>
                <w:lang w:eastAsia="zh-CN"/>
              </w:rPr>
              <w:t>策划书内容完整，包含策划方案的</w:t>
            </w:r>
            <w:r>
              <w:rPr>
                <w:rFonts w:ascii="Times New Roman" w:hAnsi="Times New Roman" w:eastAsia="宋体"/>
                <w:bCs/>
                <w:shd w:val="clear" w:color="auto" w:fill="FFFFFF"/>
                <w:lang w:eastAsia="zh-CN"/>
              </w:rPr>
              <w:t>主体内容，</w:t>
            </w:r>
            <w:r>
              <w:rPr>
                <w:rFonts w:ascii="Times New Roman" w:hAnsi="Times New Roman" w:eastAsia="宋体"/>
                <w:bCs/>
                <w:lang w:eastAsia="zh-CN"/>
              </w:rPr>
              <w:t>符合案例项目特色与需求</w:t>
            </w:r>
            <w:r>
              <w:rPr>
                <w:rFonts w:ascii="Times New Roman" w:hAnsi="Times New Roman" w:eastAsia="宋体"/>
                <w:lang w:eastAsia="zh-CN"/>
              </w:rPr>
              <w:t>。</w:t>
            </w:r>
          </w:p>
        </w:tc>
        <w:tc>
          <w:tcPr>
            <w:tcW w:w="1027" w:type="dxa"/>
            <w:vAlign w:val="center"/>
          </w:tcPr>
          <w:p>
            <w:pPr>
              <w:snapToGrid w:val="0"/>
              <w:spacing w:line="400" w:lineRule="exact"/>
              <w:jc w:val="both"/>
              <w:textAlignment w:val="baseline"/>
              <w:rPr>
                <w:rFonts w:ascii="Times New Roman" w:hAnsi="Times New Roman" w:eastAsia="宋体"/>
                <w:b/>
                <w:lang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910" w:hRule="atLeast"/>
          <w:jc w:val="center"/>
        </w:trPr>
        <w:tc>
          <w:tcPr>
            <w:tcW w:w="2559" w:type="dxa"/>
            <w:vAlign w:val="center"/>
          </w:tcPr>
          <w:p>
            <w:pPr>
              <w:spacing w:line="400" w:lineRule="exact"/>
              <w:ind w:left="120"/>
              <w:jc w:val="both"/>
              <w:textAlignment w:val="baseline"/>
              <w:rPr>
                <w:rFonts w:ascii="Times New Roman" w:hAnsi="Times New Roman" w:eastAsia="宋体"/>
              </w:rPr>
            </w:pPr>
            <w:r>
              <w:rPr>
                <w:rFonts w:ascii="Times New Roman" w:hAnsi="Times New Roman" w:eastAsia="宋体"/>
              </w:rPr>
              <w:t>3</w:t>
            </w:r>
            <w:r>
              <w:rPr>
                <w:rFonts w:ascii="Times New Roman" w:hAnsi="Times New Roman" w:eastAsia="宋体"/>
                <w:lang w:eastAsia="zh-CN"/>
              </w:rPr>
              <w:t>. 策划书</w:t>
            </w:r>
            <w:r>
              <w:rPr>
                <w:rFonts w:ascii="Times New Roman" w:hAnsi="Times New Roman" w:eastAsia="宋体"/>
              </w:rPr>
              <w:t>逻辑性</w:t>
            </w:r>
          </w:p>
        </w:tc>
        <w:tc>
          <w:tcPr>
            <w:tcW w:w="709" w:type="dxa"/>
            <w:vAlign w:val="center"/>
          </w:tcPr>
          <w:p>
            <w:pPr>
              <w:spacing w:line="400" w:lineRule="exact"/>
              <w:jc w:val="center"/>
              <w:textAlignment w:val="baseline"/>
              <w:rPr>
                <w:rFonts w:ascii="Times New Roman" w:hAnsi="Times New Roman" w:eastAsia="宋体"/>
              </w:rPr>
            </w:pPr>
            <w:r>
              <w:rPr>
                <w:rFonts w:ascii="Times New Roman" w:hAnsi="Times New Roman" w:eastAsia="宋体"/>
                <w:lang w:eastAsia="zh-CN"/>
              </w:rPr>
              <w:t>2</w:t>
            </w:r>
            <w:r>
              <w:rPr>
                <w:rFonts w:ascii="Times New Roman" w:hAnsi="Times New Roman" w:eastAsia="宋体"/>
              </w:rPr>
              <w:t>0分</w:t>
            </w:r>
          </w:p>
        </w:tc>
        <w:tc>
          <w:tcPr>
            <w:tcW w:w="5245" w:type="dxa"/>
            <w:vAlign w:val="center"/>
          </w:tcPr>
          <w:p>
            <w:pPr>
              <w:spacing w:line="400" w:lineRule="exact"/>
              <w:jc w:val="both"/>
              <w:textAlignment w:val="baseline"/>
              <w:rPr>
                <w:rFonts w:ascii="Times New Roman" w:hAnsi="Times New Roman" w:eastAsia="宋体"/>
                <w:lang w:eastAsia="zh-CN"/>
              </w:rPr>
            </w:pPr>
            <w:r>
              <w:rPr>
                <w:rFonts w:ascii="Times New Roman" w:hAnsi="Times New Roman" w:eastAsia="宋体"/>
                <w:lang w:eastAsia="zh-CN"/>
              </w:rPr>
              <w:t>策划书思路清晰，基本概念准确，阐述有条理，语言表述通俗易懂，简洁明了。</w:t>
            </w:r>
          </w:p>
        </w:tc>
        <w:tc>
          <w:tcPr>
            <w:tcW w:w="1027" w:type="dxa"/>
            <w:vAlign w:val="center"/>
          </w:tcPr>
          <w:p>
            <w:pPr>
              <w:snapToGrid w:val="0"/>
              <w:spacing w:line="400" w:lineRule="exact"/>
              <w:jc w:val="both"/>
              <w:textAlignment w:val="baseline"/>
              <w:rPr>
                <w:rFonts w:ascii="Times New Roman" w:hAnsi="Times New Roman" w:eastAsia="宋体"/>
                <w:b/>
                <w:lang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714" w:hRule="atLeast"/>
          <w:jc w:val="center"/>
        </w:trPr>
        <w:tc>
          <w:tcPr>
            <w:tcW w:w="2559" w:type="dxa"/>
            <w:vAlign w:val="center"/>
          </w:tcPr>
          <w:p>
            <w:pPr>
              <w:spacing w:line="400" w:lineRule="exact"/>
              <w:ind w:left="120"/>
              <w:jc w:val="both"/>
              <w:textAlignment w:val="baseline"/>
              <w:rPr>
                <w:rFonts w:ascii="Times New Roman" w:hAnsi="Times New Roman" w:eastAsia="宋体"/>
                <w:lang w:eastAsia="zh-CN"/>
              </w:rPr>
            </w:pPr>
            <w:r>
              <w:rPr>
                <w:rFonts w:ascii="Times New Roman" w:hAnsi="Times New Roman" w:eastAsia="宋体"/>
                <w:lang w:eastAsia="zh-CN"/>
              </w:rPr>
              <w:t>4. 策划书精准性</w:t>
            </w:r>
          </w:p>
        </w:tc>
        <w:tc>
          <w:tcPr>
            <w:tcW w:w="709" w:type="dxa"/>
            <w:vAlign w:val="center"/>
          </w:tcPr>
          <w:p>
            <w:pPr>
              <w:spacing w:line="400" w:lineRule="exact"/>
              <w:jc w:val="center"/>
              <w:textAlignment w:val="baseline"/>
              <w:rPr>
                <w:rFonts w:ascii="Times New Roman" w:hAnsi="Times New Roman" w:eastAsia="宋体"/>
              </w:rPr>
            </w:pPr>
            <w:r>
              <w:rPr>
                <w:rFonts w:ascii="Times New Roman" w:hAnsi="Times New Roman" w:eastAsia="宋体"/>
              </w:rPr>
              <w:t>20分</w:t>
            </w:r>
          </w:p>
        </w:tc>
        <w:tc>
          <w:tcPr>
            <w:tcW w:w="5245" w:type="dxa"/>
            <w:vAlign w:val="center"/>
          </w:tcPr>
          <w:p>
            <w:pPr>
              <w:spacing w:line="400" w:lineRule="exact"/>
              <w:jc w:val="both"/>
              <w:textAlignment w:val="baseline"/>
              <w:rPr>
                <w:rFonts w:ascii="Times New Roman" w:hAnsi="Times New Roman" w:eastAsia="宋体"/>
                <w:lang w:eastAsia="zh-CN"/>
              </w:rPr>
            </w:pPr>
            <w:r>
              <w:rPr>
                <w:rFonts w:ascii="Times New Roman" w:hAnsi="Times New Roman" w:eastAsia="宋体"/>
                <w:lang w:eastAsia="zh-CN"/>
              </w:rPr>
              <w:t>策划基于充分的案例调研，定位精准，数据充分，策划内容分析透彻。</w:t>
            </w:r>
          </w:p>
        </w:tc>
        <w:tc>
          <w:tcPr>
            <w:tcW w:w="1027" w:type="dxa"/>
            <w:vAlign w:val="center"/>
          </w:tcPr>
          <w:p>
            <w:pPr>
              <w:snapToGrid w:val="0"/>
              <w:spacing w:line="400" w:lineRule="exact"/>
              <w:jc w:val="both"/>
              <w:textAlignment w:val="baseline"/>
              <w:rPr>
                <w:rFonts w:ascii="Times New Roman" w:hAnsi="Times New Roman" w:eastAsia="宋体"/>
                <w:b/>
                <w:lang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882" w:hRule="atLeast"/>
          <w:jc w:val="center"/>
        </w:trPr>
        <w:tc>
          <w:tcPr>
            <w:tcW w:w="2559" w:type="dxa"/>
            <w:vAlign w:val="center"/>
          </w:tcPr>
          <w:p>
            <w:pPr>
              <w:spacing w:line="400" w:lineRule="exact"/>
              <w:ind w:left="120"/>
              <w:jc w:val="both"/>
              <w:textAlignment w:val="baseline"/>
              <w:rPr>
                <w:rFonts w:ascii="Times New Roman" w:hAnsi="Times New Roman" w:eastAsia="宋体"/>
              </w:rPr>
            </w:pPr>
            <w:r>
              <w:rPr>
                <w:rFonts w:ascii="Times New Roman" w:hAnsi="Times New Roman" w:eastAsia="宋体"/>
              </w:rPr>
              <w:t>5</w:t>
            </w:r>
            <w:r>
              <w:rPr>
                <w:rFonts w:ascii="Times New Roman" w:hAnsi="Times New Roman" w:eastAsia="宋体"/>
                <w:lang w:eastAsia="zh-CN"/>
              </w:rPr>
              <w:t>. 策划书</w:t>
            </w:r>
            <w:r>
              <w:rPr>
                <w:rFonts w:ascii="Times New Roman" w:hAnsi="Times New Roman" w:eastAsia="宋体"/>
              </w:rPr>
              <w:t>可行性</w:t>
            </w:r>
          </w:p>
        </w:tc>
        <w:tc>
          <w:tcPr>
            <w:tcW w:w="709" w:type="dxa"/>
            <w:vAlign w:val="center"/>
          </w:tcPr>
          <w:p>
            <w:pPr>
              <w:spacing w:line="400" w:lineRule="exact"/>
              <w:jc w:val="center"/>
              <w:textAlignment w:val="baseline"/>
              <w:rPr>
                <w:rFonts w:ascii="Times New Roman" w:hAnsi="Times New Roman" w:eastAsia="宋体"/>
              </w:rPr>
            </w:pPr>
            <w:r>
              <w:rPr>
                <w:rFonts w:ascii="Times New Roman" w:hAnsi="Times New Roman" w:eastAsia="宋体"/>
                <w:lang w:eastAsia="zh-CN"/>
              </w:rPr>
              <w:t>2</w:t>
            </w:r>
            <w:r>
              <w:rPr>
                <w:rFonts w:ascii="Times New Roman" w:hAnsi="Times New Roman" w:eastAsia="宋体"/>
              </w:rPr>
              <w:t>0分</w:t>
            </w:r>
          </w:p>
        </w:tc>
        <w:tc>
          <w:tcPr>
            <w:tcW w:w="5245" w:type="dxa"/>
            <w:vAlign w:val="center"/>
          </w:tcPr>
          <w:p>
            <w:pPr>
              <w:spacing w:line="400" w:lineRule="exact"/>
              <w:jc w:val="both"/>
              <w:textAlignment w:val="baseline"/>
              <w:rPr>
                <w:rFonts w:ascii="Times New Roman" w:hAnsi="Times New Roman" w:eastAsia="宋体"/>
                <w:lang w:eastAsia="zh-CN"/>
              </w:rPr>
            </w:pPr>
            <w:r>
              <w:rPr>
                <w:rFonts w:ascii="Times New Roman" w:hAnsi="Times New Roman" w:eastAsia="宋体"/>
                <w:lang w:eastAsia="zh-CN"/>
              </w:rPr>
              <w:t>研学旅行项目实现的可行性和组织实施落地的可行性。</w:t>
            </w:r>
          </w:p>
        </w:tc>
        <w:tc>
          <w:tcPr>
            <w:tcW w:w="1027" w:type="dxa"/>
            <w:vAlign w:val="center"/>
          </w:tcPr>
          <w:p>
            <w:pPr>
              <w:snapToGrid w:val="0"/>
              <w:spacing w:line="400" w:lineRule="exact"/>
              <w:jc w:val="both"/>
              <w:textAlignment w:val="baseline"/>
              <w:rPr>
                <w:rFonts w:ascii="Times New Roman" w:hAnsi="Times New Roman" w:eastAsia="宋体"/>
                <w:b/>
                <w:lang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071" w:hRule="atLeast"/>
          <w:jc w:val="center"/>
        </w:trPr>
        <w:tc>
          <w:tcPr>
            <w:tcW w:w="2559" w:type="dxa"/>
            <w:vAlign w:val="center"/>
          </w:tcPr>
          <w:p>
            <w:pPr>
              <w:spacing w:line="400" w:lineRule="exact"/>
              <w:ind w:left="120"/>
              <w:jc w:val="both"/>
              <w:textAlignment w:val="baseline"/>
              <w:rPr>
                <w:rFonts w:ascii="Times New Roman" w:hAnsi="Times New Roman" w:eastAsia="宋体"/>
              </w:rPr>
            </w:pPr>
            <w:r>
              <w:rPr>
                <w:rFonts w:ascii="Times New Roman" w:hAnsi="Times New Roman" w:eastAsia="宋体"/>
              </w:rPr>
              <w:t>6</w:t>
            </w:r>
            <w:r>
              <w:rPr>
                <w:rFonts w:ascii="Times New Roman" w:hAnsi="Times New Roman" w:eastAsia="宋体"/>
                <w:lang w:eastAsia="zh-CN"/>
              </w:rPr>
              <w:t>. 策划书</w:t>
            </w:r>
            <w:r>
              <w:rPr>
                <w:rFonts w:ascii="Times New Roman" w:hAnsi="Times New Roman" w:eastAsia="宋体"/>
              </w:rPr>
              <w:t>制作质量</w:t>
            </w:r>
          </w:p>
        </w:tc>
        <w:tc>
          <w:tcPr>
            <w:tcW w:w="709" w:type="dxa"/>
            <w:vAlign w:val="center"/>
          </w:tcPr>
          <w:p>
            <w:pPr>
              <w:spacing w:line="400" w:lineRule="exact"/>
              <w:jc w:val="center"/>
              <w:textAlignment w:val="baseline"/>
              <w:rPr>
                <w:rFonts w:ascii="Times New Roman" w:hAnsi="Times New Roman" w:eastAsia="宋体"/>
              </w:rPr>
            </w:pPr>
            <w:r>
              <w:rPr>
                <w:rFonts w:ascii="Times New Roman" w:hAnsi="Times New Roman" w:eastAsia="宋体"/>
              </w:rPr>
              <w:t>10分</w:t>
            </w:r>
          </w:p>
        </w:tc>
        <w:tc>
          <w:tcPr>
            <w:tcW w:w="5245" w:type="dxa"/>
            <w:tcBorders>
              <w:right w:val="single" w:color="auto" w:sz="4" w:space="0"/>
            </w:tcBorders>
            <w:vAlign w:val="center"/>
          </w:tcPr>
          <w:p>
            <w:pPr>
              <w:spacing w:line="400" w:lineRule="exact"/>
              <w:jc w:val="both"/>
              <w:textAlignment w:val="baseline"/>
              <w:rPr>
                <w:rFonts w:ascii="Times New Roman" w:hAnsi="Times New Roman" w:eastAsia="宋体"/>
                <w:lang w:eastAsia="zh-CN"/>
              </w:rPr>
            </w:pPr>
            <w:r>
              <w:rPr>
                <w:rFonts w:ascii="Times New Roman" w:hAnsi="Times New Roman" w:eastAsia="宋体"/>
                <w:lang w:eastAsia="zh-CN"/>
              </w:rPr>
              <w:t>格式规范，一致性强，文本排版美观，图件可视效果好，文本字数不超过12000字，PDF文稿页数不超过80页。</w:t>
            </w:r>
          </w:p>
        </w:tc>
        <w:tc>
          <w:tcPr>
            <w:tcW w:w="1027" w:type="dxa"/>
            <w:tcBorders>
              <w:left w:val="single" w:color="auto" w:sz="4" w:space="0"/>
            </w:tcBorders>
            <w:vAlign w:val="center"/>
          </w:tcPr>
          <w:p>
            <w:pPr>
              <w:snapToGrid w:val="0"/>
              <w:spacing w:line="400" w:lineRule="exact"/>
              <w:jc w:val="both"/>
              <w:textAlignment w:val="baseline"/>
              <w:rPr>
                <w:rFonts w:ascii="Times New Roman" w:hAnsi="Times New Roman" w:eastAsia="宋体"/>
                <w:lang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862" w:hRule="atLeast"/>
          <w:jc w:val="center"/>
        </w:trPr>
        <w:tc>
          <w:tcPr>
            <w:tcW w:w="8513" w:type="dxa"/>
            <w:gridSpan w:val="3"/>
            <w:vAlign w:val="center"/>
          </w:tcPr>
          <w:p>
            <w:pPr>
              <w:spacing w:line="400" w:lineRule="exact"/>
              <w:ind w:left="740"/>
              <w:jc w:val="center"/>
              <w:textAlignment w:val="baseline"/>
              <w:rPr>
                <w:rFonts w:ascii="Times New Roman" w:hAnsi="Times New Roman" w:eastAsia="宋体"/>
              </w:rPr>
            </w:pPr>
            <w:r>
              <w:rPr>
                <w:rFonts w:ascii="Times New Roman" w:hAnsi="Times New Roman" w:eastAsia="宋体"/>
              </w:rPr>
              <w:t>总得分</w:t>
            </w:r>
          </w:p>
        </w:tc>
        <w:tc>
          <w:tcPr>
            <w:tcW w:w="1027" w:type="dxa"/>
            <w:vAlign w:val="bottom"/>
          </w:tcPr>
          <w:p>
            <w:pPr>
              <w:snapToGrid w:val="0"/>
              <w:spacing w:line="400" w:lineRule="exact"/>
              <w:textAlignment w:val="baseline"/>
              <w:rPr>
                <w:rFonts w:ascii="Times New Roman" w:hAnsi="Times New Roman" w:eastAsia="宋体"/>
              </w:rPr>
            </w:pPr>
          </w:p>
        </w:tc>
      </w:tr>
    </w:tbl>
    <w:p>
      <w:pPr>
        <w:textAlignment w:val="baseline"/>
        <w:rPr>
          <w:rFonts w:ascii="宋体" w:hAnsi="宋体" w:eastAsia="宋体" w:cs="宋体"/>
          <w:lang w:eastAsia="zh-CN"/>
        </w:rPr>
      </w:pPr>
    </w:p>
    <w:p>
      <w:pPr>
        <w:snapToGrid w:val="0"/>
        <w:spacing w:line="0" w:lineRule="atLeast"/>
        <w:jc w:val="center"/>
        <w:textAlignment w:val="baseline"/>
        <w:rPr>
          <w:rFonts w:ascii="Times New Roman" w:hAnsi="Times New Roman" w:eastAsia="宋体"/>
          <w:b/>
          <w:bCs/>
          <w:sz w:val="30"/>
          <w:szCs w:val="30"/>
          <w:lang w:eastAsia="zh-CN"/>
        </w:rPr>
      </w:pPr>
      <w:r>
        <w:rPr>
          <w:rFonts w:hint="eastAsia" w:ascii="宋体" w:hAnsi="宋体" w:eastAsia="宋体" w:cs="宋体"/>
          <w:lang w:eastAsia="zh-CN"/>
        </w:rPr>
        <w:br w:type="page"/>
      </w:r>
      <w:r>
        <w:rPr>
          <w:rFonts w:ascii="Times New Roman" w:hAnsi="Times New Roman" w:eastAsia="宋体"/>
          <w:b/>
          <w:bCs/>
          <w:sz w:val="30"/>
          <w:szCs w:val="30"/>
          <w:lang w:eastAsia="zh-CN"/>
        </w:rPr>
        <w:t>表2  作品现场陈述评分标准（占现场分50%）</w:t>
      </w:r>
    </w:p>
    <w:p>
      <w:pPr>
        <w:spacing w:line="176" w:lineRule="exact"/>
        <w:textAlignment w:val="baseline"/>
        <w:rPr>
          <w:rFonts w:ascii="Times New Roman" w:hAnsi="Times New Roman" w:eastAsia="宋体"/>
          <w:lang w:eastAsia="zh-CN"/>
        </w:rPr>
      </w:pPr>
    </w:p>
    <w:tbl>
      <w:tblPr>
        <w:tblStyle w:val="19"/>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946"/>
        <w:gridCol w:w="851"/>
        <w:gridCol w:w="4348"/>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946" w:type="dxa"/>
            <w:vAlign w:val="center"/>
          </w:tcPr>
          <w:p>
            <w:pPr>
              <w:spacing w:line="400" w:lineRule="exact"/>
              <w:jc w:val="center"/>
              <w:textAlignment w:val="baseline"/>
              <w:rPr>
                <w:rFonts w:ascii="Times New Roman" w:hAnsi="Times New Roman" w:eastAsia="宋体"/>
              </w:rPr>
            </w:pPr>
            <w:r>
              <w:rPr>
                <w:rFonts w:ascii="Times New Roman" w:hAnsi="Times New Roman" w:eastAsia="宋体"/>
              </w:rPr>
              <w:t>评分项</w:t>
            </w:r>
          </w:p>
        </w:tc>
        <w:tc>
          <w:tcPr>
            <w:tcW w:w="851" w:type="dxa"/>
            <w:vAlign w:val="center"/>
          </w:tcPr>
          <w:p>
            <w:pPr>
              <w:spacing w:line="400" w:lineRule="exact"/>
              <w:jc w:val="center"/>
              <w:textAlignment w:val="baseline"/>
              <w:rPr>
                <w:rFonts w:ascii="Times New Roman" w:hAnsi="Times New Roman" w:eastAsia="宋体"/>
              </w:rPr>
            </w:pPr>
            <w:r>
              <w:rPr>
                <w:rFonts w:ascii="Times New Roman" w:hAnsi="Times New Roman" w:eastAsia="宋体"/>
              </w:rPr>
              <w:t>权重</w:t>
            </w:r>
          </w:p>
        </w:tc>
        <w:tc>
          <w:tcPr>
            <w:tcW w:w="4348" w:type="dxa"/>
            <w:vAlign w:val="center"/>
          </w:tcPr>
          <w:p>
            <w:pPr>
              <w:spacing w:line="400" w:lineRule="exact"/>
              <w:jc w:val="center"/>
              <w:textAlignment w:val="baseline"/>
              <w:rPr>
                <w:rFonts w:ascii="Times New Roman" w:hAnsi="Times New Roman" w:eastAsia="宋体"/>
              </w:rPr>
            </w:pPr>
            <w:r>
              <w:rPr>
                <w:rFonts w:ascii="Times New Roman" w:hAnsi="Times New Roman" w:eastAsia="宋体"/>
              </w:rPr>
              <w:t>具体要求</w:t>
            </w:r>
          </w:p>
        </w:tc>
        <w:tc>
          <w:tcPr>
            <w:tcW w:w="1035" w:type="dxa"/>
            <w:vAlign w:val="center"/>
          </w:tcPr>
          <w:p>
            <w:pPr>
              <w:spacing w:line="400" w:lineRule="exact"/>
              <w:jc w:val="center"/>
              <w:textAlignment w:val="baseline"/>
              <w:rPr>
                <w:rFonts w:ascii="Times New Roman" w:hAnsi="Times New Roman" w:eastAsia="宋体"/>
              </w:rPr>
            </w:pPr>
            <w:r>
              <w:rPr>
                <w:rFonts w:ascii="Times New Roman" w:hAnsi="Times New Roman" w:eastAsia="宋体"/>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5" w:hRule="atLeast"/>
          <w:jc w:val="center"/>
        </w:trPr>
        <w:tc>
          <w:tcPr>
            <w:tcW w:w="2946" w:type="dxa"/>
            <w:vAlign w:val="center"/>
          </w:tcPr>
          <w:p>
            <w:pPr>
              <w:spacing w:line="400" w:lineRule="exact"/>
              <w:ind w:left="120"/>
              <w:jc w:val="both"/>
              <w:textAlignment w:val="baseline"/>
              <w:rPr>
                <w:rFonts w:ascii="Times New Roman" w:hAnsi="Times New Roman" w:eastAsia="宋体"/>
                <w:lang w:eastAsia="zh-CN"/>
              </w:rPr>
            </w:pPr>
            <w:r>
              <w:rPr>
                <w:rFonts w:ascii="Times New Roman" w:hAnsi="Times New Roman" w:eastAsia="宋体"/>
                <w:lang w:eastAsia="zh-CN"/>
              </w:rPr>
              <w:t>1. 陈述完整性和重点性</w:t>
            </w:r>
          </w:p>
        </w:tc>
        <w:tc>
          <w:tcPr>
            <w:tcW w:w="851" w:type="dxa"/>
            <w:vAlign w:val="center"/>
          </w:tcPr>
          <w:p>
            <w:pPr>
              <w:spacing w:line="400" w:lineRule="exact"/>
              <w:jc w:val="center"/>
              <w:textAlignment w:val="baseline"/>
              <w:rPr>
                <w:rFonts w:ascii="Times New Roman" w:hAnsi="Times New Roman" w:eastAsia="宋体"/>
              </w:rPr>
            </w:pPr>
            <w:r>
              <w:rPr>
                <w:rFonts w:ascii="Times New Roman" w:hAnsi="Times New Roman" w:eastAsia="宋体"/>
              </w:rPr>
              <w:t>40分</w:t>
            </w:r>
          </w:p>
        </w:tc>
        <w:tc>
          <w:tcPr>
            <w:tcW w:w="4348" w:type="dxa"/>
            <w:vAlign w:val="center"/>
          </w:tcPr>
          <w:p>
            <w:pPr>
              <w:spacing w:line="400" w:lineRule="exact"/>
              <w:jc w:val="both"/>
              <w:textAlignment w:val="baseline"/>
              <w:rPr>
                <w:rFonts w:ascii="Times New Roman" w:hAnsi="Times New Roman" w:eastAsia="宋体"/>
                <w:lang w:eastAsia="zh-CN"/>
              </w:rPr>
            </w:pPr>
            <w:r>
              <w:rPr>
                <w:rFonts w:ascii="Times New Roman" w:hAnsi="Times New Roman" w:eastAsia="宋体"/>
                <w:lang w:eastAsia="zh-CN"/>
              </w:rPr>
              <w:t>能全面、规范、科学、客观地介绍参赛作品内容，重点突出。</w:t>
            </w:r>
          </w:p>
        </w:tc>
        <w:tc>
          <w:tcPr>
            <w:tcW w:w="1035" w:type="dxa"/>
            <w:vAlign w:val="center"/>
          </w:tcPr>
          <w:p>
            <w:pPr>
              <w:snapToGrid w:val="0"/>
              <w:spacing w:line="400" w:lineRule="exact"/>
              <w:jc w:val="both"/>
              <w:textAlignment w:val="baseline"/>
              <w:rPr>
                <w:rFonts w:ascii="Times New Roman" w:hAnsi="Times New Roman"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5" w:hRule="atLeast"/>
          <w:jc w:val="center"/>
        </w:trPr>
        <w:tc>
          <w:tcPr>
            <w:tcW w:w="2946" w:type="dxa"/>
            <w:vAlign w:val="center"/>
          </w:tcPr>
          <w:p>
            <w:pPr>
              <w:spacing w:line="400" w:lineRule="exact"/>
              <w:ind w:left="120"/>
              <w:jc w:val="both"/>
              <w:textAlignment w:val="baseline"/>
              <w:rPr>
                <w:rFonts w:ascii="Times New Roman" w:hAnsi="Times New Roman" w:eastAsia="宋体"/>
              </w:rPr>
            </w:pPr>
            <w:r>
              <w:rPr>
                <w:rFonts w:ascii="Times New Roman" w:hAnsi="Times New Roman" w:eastAsia="宋体"/>
              </w:rPr>
              <w:t>2</w:t>
            </w:r>
            <w:r>
              <w:rPr>
                <w:rFonts w:ascii="Times New Roman" w:hAnsi="Times New Roman" w:eastAsia="宋体"/>
                <w:lang w:eastAsia="zh-CN"/>
              </w:rPr>
              <w:t xml:space="preserve">. </w:t>
            </w:r>
            <w:r>
              <w:rPr>
                <w:rFonts w:ascii="Times New Roman" w:hAnsi="Times New Roman" w:eastAsia="宋体"/>
              </w:rPr>
              <w:t>口头表达能力</w:t>
            </w:r>
          </w:p>
        </w:tc>
        <w:tc>
          <w:tcPr>
            <w:tcW w:w="851" w:type="dxa"/>
            <w:vAlign w:val="center"/>
          </w:tcPr>
          <w:p>
            <w:pPr>
              <w:spacing w:line="400" w:lineRule="exact"/>
              <w:jc w:val="center"/>
              <w:textAlignment w:val="baseline"/>
              <w:rPr>
                <w:rFonts w:ascii="Times New Roman" w:hAnsi="Times New Roman" w:eastAsia="宋体"/>
              </w:rPr>
            </w:pPr>
            <w:r>
              <w:rPr>
                <w:rFonts w:ascii="Times New Roman" w:hAnsi="Times New Roman" w:eastAsia="宋体"/>
              </w:rPr>
              <w:t>25分</w:t>
            </w:r>
          </w:p>
        </w:tc>
        <w:tc>
          <w:tcPr>
            <w:tcW w:w="4348" w:type="dxa"/>
            <w:vAlign w:val="center"/>
          </w:tcPr>
          <w:p>
            <w:pPr>
              <w:spacing w:line="400" w:lineRule="exact"/>
              <w:jc w:val="both"/>
              <w:textAlignment w:val="baseline"/>
              <w:rPr>
                <w:rFonts w:ascii="Times New Roman" w:hAnsi="Times New Roman" w:eastAsia="宋体"/>
                <w:lang w:eastAsia="zh-CN"/>
              </w:rPr>
            </w:pPr>
            <w:r>
              <w:rPr>
                <w:rFonts w:ascii="Times New Roman" w:hAnsi="Times New Roman" w:eastAsia="宋体"/>
                <w:lang w:eastAsia="zh-CN"/>
              </w:rPr>
              <w:t>用普通话陈述（确有必要可适当使用外语或方言），口齿清楚，声音清晰，富感染力，语句完整，表达准确，逻辑性强。</w:t>
            </w:r>
          </w:p>
        </w:tc>
        <w:tc>
          <w:tcPr>
            <w:tcW w:w="1035" w:type="dxa"/>
            <w:vAlign w:val="center"/>
          </w:tcPr>
          <w:p>
            <w:pPr>
              <w:snapToGrid w:val="0"/>
              <w:spacing w:line="400" w:lineRule="exact"/>
              <w:jc w:val="both"/>
              <w:textAlignment w:val="baseline"/>
              <w:rPr>
                <w:rFonts w:ascii="Times New Roman" w:hAnsi="Times New Roman"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7" w:hRule="atLeast"/>
          <w:jc w:val="center"/>
        </w:trPr>
        <w:tc>
          <w:tcPr>
            <w:tcW w:w="2946" w:type="dxa"/>
            <w:vAlign w:val="center"/>
          </w:tcPr>
          <w:p>
            <w:pPr>
              <w:spacing w:line="400" w:lineRule="exact"/>
              <w:ind w:left="120"/>
              <w:textAlignment w:val="baseline"/>
              <w:rPr>
                <w:rFonts w:ascii="Times New Roman" w:hAnsi="Times New Roman" w:eastAsia="宋体"/>
              </w:rPr>
            </w:pPr>
            <w:r>
              <w:rPr>
                <w:rFonts w:ascii="Times New Roman" w:hAnsi="Times New Roman" w:eastAsia="宋体"/>
              </w:rPr>
              <w:t>3</w:t>
            </w:r>
            <w:r>
              <w:rPr>
                <w:rFonts w:ascii="Times New Roman" w:hAnsi="Times New Roman" w:eastAsia="宋体"/>
                <w:lang w:eastAsia="zh-CN"/>
              </w:rPr>
              <w:t xml:space="preserve">. </w:t>
            </w:r>
            <w:r>
              <w:rPr>
                <w:rFonts w:ascii="Times New Roman" w:hAnsi="Times New Roman" w:eastAsia="宋体"/>
              </w:rPr>
              <w:t>电子文档</w:t>
            </w:r>
          </w:p>
        </w:tc>
        <w:tc>
          <w:tcPr>
            <w:tcW w:w="851" w:type="dxa"/>
            <w:vAlign w:val="center"/>
          </w:tcPr>
          <w:p>
            <w:pPr>
              <w:spacing w:line="400" w:lineRule="exact"/>
              <w:jc w:val="center"/>
              <w:textAlignment w:val="baseline"/>
              <w:rPr>
                <w:rFonts w:ascii="Times New Roman" w:hAnsi="Times New Roman" w:eastAsia="宋体"/>
              </w:rPr>
            </w:pPr>
            <w:r>
              <w:rPr>
                <w:rFonts w:ascii="Times New Roman" w:hAnsi="Times New Roman" w:eastAsia="宋体"/>
              </w:rPr>
              <w:t>25分</w:t>
            </w:r>
          </w:p>
        </w:tc>
        <w:tc>
          <w:tcPr>
            <w:tcW w:w="4348" w:type="dxa"/>
            <w:vAlign w:val="center"/>
          </w:tcPr>
          <w:p>
            <w:pPr>
              <w:spacing w:line="400" w:lineRule="exact"/>
              <w:jc w:val="both"/>
              <w:textAlignment w:val="baseline"/>
              <w:rPr>
                <w:rFonts w:ascii="Times New Roman" w:hAnsi="Times New Roman" w:eastAsia="宋体"/>
                <w:lang w:eastAsia="zh-CN"/>
              </w:rPr>
            </w:pPr>
            <w:r>
              <w:rPr>
                <w:rFonts w:ascii="Times New Roman" w:hAnsi="Times New Roman" w:eastAsia="宋体"/>
                <w:lang w:eastAsia="zh-CN"/>
              </w:rPr>
              <w:t>作品电子稿制作精美，框架结构合理，内容完整，逻辑清晰，重点突出。</w:t>
            </w:r>
          </w:p>
        </w:tc>
        <w:tc>
          <w:tcPr>
            <w:tcW w:w="1035" w:type="dxa"/>
            <w:vAlign w:val="center"/>
          </w:tcPr>
          <w:p>
            <w:pPr>
              <w:snapToGrid w:val="0"/>
              <w:spacing w:line="400" w:lineRule="exact"/>
              <w:textAlignment w:val="baseline"/>
              <w:rPr>
                <w:rFonts w:ascii="Times New Roman" w:hAnsi="Times New Roman"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jc w:val="center"/>
        </w:trPr>
        <w:tc>
          <w:tcPr>
            <w:tcW w:w="2946" w:type="dxa"/>
            <w:vAlign w:val="center"/>
          </w:tcPr>
          <w:p>
            <w:pPr>
              <w:spacing w:line="400" w:lineRule="exact"/>
              <w:ind w:left="120"/>
              <w:textAlignment w:val="baseline"/>
              <w:rPr>
                <w:rFonts w:ascii="Times New Roman" w:hAnsi="Times New Roman" w:eastAsia="宋体"/>
              </w:rPr>
            </w:pPr>
            <w:r>
              <w:rPr>
                <w:rFonts w:ascii="Times New Roman" w:hAnsi="Times New Roman" w:eastAsia="宋体"/>
              </w:rPr>
              <w:t>4</w:t>
            </w:r>
            <w:r>
              <w:rPr>
                <w:rFonts w:ascii="Times New Roman" w:hAnsi="Times New Roman" w:eastAsia="宋体"/>
                <w:lang w:eastAsia="zh-CN"/>
              </w:rPr>
              <w:t>. 陈述选手</w:t>
            </w:r>
            <w:r>
              <w:rPr>
                <w:rFonts w:ascii="Times New Roman" w:hAnsi="Times New Roman" w:eastAsia="宋体"/>
              </w:rPr>
              <w:t>仪表</w:t>
            </w:r>
          </w:p>
        </w:tc>
        <w:tc>
          <w:tcPr>
            <w:tcW w:w="851" w:type="dxa"/>
            <w:vAlign w:val="center"/>
          </w:tcPr>
          <w:p>
            <w:pPr>
              <w:spacing w:line="400" w:lineRule="exact"/>
              <w:jc w:val="center"/>
              <w:textAlignment w:val="baseline"/>
              <w:rPr>
                <w:rFonts w:ascii="Times New Roman" w:hAnsi="Times New Roman" w:eastAsia="宋体"/>
              </w:rPr>
            </w:pPr>
            <w:r>
              <w:rPr>
                <w:rFonts w:ascii="Times New Roman" w:hAnsi="Times New Roman" w:eastAsia="宋体"/>
              </w:rPr>
              <w:t>10分</w:t>
            </w:r>
          </w:p>
        </w:tc>
        <w:tc>
          <w:tcPr>
            <w:tcW w:w="4348" w:type="dxa"/>
            <w:vAlign w:val="center"/>
          </w:tcPr>
          <w:p>
            <w:pPr>
              <w:spacing w:line="400" w:lineRule="exact"/>
              <w:textAlignment w:val="baseline"/>
              <w:rPr>
                <w:rFonts w:ascii="Times New Roman" w:hAnsi="Times New Roman" w:eastAsia="宋体"/>
                <w:lang w:eastAsia="zh-CN"/>
              </w:rPr>
            </w:pPr>
            <w:r>
              <w:rPr>
                <w:rFonts w:ascii="Times New Roman" w:hAnsi="Times New Roman" w:eastAsia="宋体"/>
                <w:lang w:eastAsia="zh-CN"/>
              </w:rPr>
              <w:t>陈述选手穿着整齐，得体。</w:t>
            </w:r>
          </w:p>
        </w:tc>
        <w:tc>
          <w:tcPr>
            <w:tcW w:w="1035" w:type="dxa"/>
            <w:vAlign w:val="center"/>
          </w:tcPr>
          <w:p>
            <w:pPr>
              <w:snapToGrid w:val="0"/>
              <w:spacing w:line="400" w:lineRule="exact"/>
              <w:textAlignment w:val="baseline"/>
              <w:rPr>
                <w:rFonts w:ascii="Times New Roman" w:hAnsi="Times New Roman"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145" w:type="dxa"/>
            <w:gridSpan w:val="3"/>
            <w:vAlign w:val="center"/>
          </w:tcPr>
          <w:p>
            <w:pPr>
              <w:spacing w:line="400" w:lineRule="exact"/>
              <w:ind w:left="740"/>
              <w:jc w:val="center"/>
              <w:textAlignment w:val="baseline"/>
              <w:rPr>
                <w:rFonts w:ascii="Times New Roman" w:hAnsi="Times New Roman" w:eastAsia="宋体"/>
              </w:rPr>
            </w:pPr>
            <w:r>
              <w:rPr>
                <w:rFonts w:ascii="Times New Roman" w:hAnsi="Times New Roman" w:eastAsia="宋体"/>
              </w:rPr>
              <w:t>总得分</w:t>
            </w:r>
          </w:p>
        </w:tc>
        <w:tc>
          <w:tcPr>
            <w:tcW w:w="1035" w:type="dxa"/>
            <w:vAlign w:val="center"/>
          </w:tcPr>
          <w:p>
            <w:pPr>
              <w:snapToGrid w:val="0"/>
              <w:spacing w:line="400" w:lineRule="exact"/>
              <w:textAlignment w:val="baseline"/>
              <w:rPr>
                <w:rFonts w:ascii="Times New Roman" w:hAnsi="Times New Roman" w:eastAsia="宋体"/>
              </w:rPr>
            </w:pPr>
          </w:p>
        </w:tc>
      </w:tr>
    </w:tbl>
    <w:p>
      <w:pPr>
        <w:textAlignment w:val="baseline"/>
        <w:rPr>
          <w:rFonts w:ascii="宋体" w:hAnsi="宋体" w:eastAsia="宋体" w:cs="宋体"/>
          <w:lang w:eastAsia="zh-CN"/>
        </w:rPr>
      </w:pPr>
    </w:p>
    <w:p>
      <w:pPr>
        <w:tabs>
          <w:tab w:val="left" w:pos="3140"/>
        </w:tabs>
        <w:spacing w:line="239" w:lineRule="auto"/>
        <w:jc w:val="center"/>
        <w:textAlignment w:val="baseline"/>
        <w:rPr>
          <w:rFonts w:ascii="宋体" w:hAnsi="宋体" w:eastAsia="宋体" w:cs="宋体"/>
          <w:lang w:eastAsia="zh-CN"/>
        </w:rPr>
      </w:pPr>
    </w:p>
    <w:p>
      <w:pPr>
        <w:snapToGrid w:val="0"/>
        <w:spacing w:line="0" w:lineRule="atLeast"/>
        <w:jc w:val="center"/>
        <w:textAlignment w:val="baseline"/>
        <w:rPr>
          <w:rFonts w:ascii="宋体" w:hAnsi="宋体" w:eastAsia="宋体" w:cs="宋体"/>
          <w:lang w:eastAsia="zh-CN"/>
        </w:rPr>
      </w:pPr>
    </w:p>
    <w:p>
      <w:pPr>
        <w:snapToGrid w:val="0"/>
        <w:spacing w:line="0" w:lineRule="atLeast"/>
        <w:jc w:val="center"/>
        <w:textAlignment w:val="baseline"/>
        <w:rPr>
          <w:rFonts w:ascii="宋体" w:hAnsi="宋体" w:eastAsia="宋体" w:cs="宋体"/>
          <w:lang w:eastAsia="zh-CN"/>
        </w:rPr>
      </w:pPr>
    </w:p>
    <w:p>
      <w:pPr>
        <w:snapToGrid w:val="0"/>
        <w:spacing w:line="0" w:lineRule="atLeast"/>
        <w:jc w:val="center"/>
        <w:textAlignment w:val="baseline"/>
        <w:rPr>
          <w:rFonts w:ascii="宋体" w:hAnsi="宋体" w:eastAsia="宋体" w:cs="宋体"/>
          <w:lang w:eastAsia="zh-CN"/>
        </w:rPr>
      </w:pPr>
    </w:p>
    <w:p>
      <w:pPr>
        <w:snapToGrid w:val="0"/>
        <w:spacing w:line="0" w:lineRule="atLeast"/>
        <w:jc w:val="center"/>
        <w:textAlignment w:val="baseline"/>
        <w:rPr>
          <w:rFonts w:ascii="Times New Roman" w:hAnsi="Times New Roman" w:eastAsia="宋体"/>
          <w:b/>
          <w:bCs/>
          <w:sz w:val="30"/>
          <w:szCs w:val="30"/>
          <w:lang w:eastAsia="zh-CN"/>
        </w:rPr>
      </w:pPr>
      <w:r>
        <w:rPr>
          <w:rFonts w:ascii="Times New Roman" w:hAnsi="Times New Roman" w:eastAsia="宋体"/>
          <w:b/>
          <w:bCs/>
          <w:sz w:val="30"/>
          <w:szCs w:val="30"/>
          <w:lang w:eastAsia="zh-CN"/>
        </w:rPr>
        <w:t>表3  作品现场答辩评分标准（占现场分50%）</w:t>
      </w:r>
    </w:p>
    <w:tbl>
      <w:tblPr>
        <w:tblStyle w:val="19"/>
        <w:tblpPr w:leftFromText="180" w:rightFromText="180" w:vertAnchor="text" w:horzAnchor="page" w:tblpXSpec="center" w:tblpY="523"/>
        <w:tblOverlap w:val="never"/>
        <w:tblW w:w="9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67"/>
        <w:gridCol w:w="840"/>
        <w:gridCol w:w="5056"/>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167" w:type="dxa"/>
            <w:vAlign w:val="center"/>
          </w:tcPr>
          <w:p>
            <w:pPr>
              <w:spacing w:line="400" w:lineRule="exact"/>
              <w:ind w:left="820"/>
              <w:textAlignment w:val="baseline"/>
              <w:rPr>
                <w:rFonts w:ascii="Times New Roman" w:hAnsi="Times New Roman" w:eastAsia="宋体"/>
              </w:rPr>
            </w:pPr>
            <w:r>
              <w:rPr>
                <w:rFonts w:ascii="Times New Roman" w:hAnsi="Times New Roman" w:eastAsia="宋体"/>
              </w:rPr>
              <w:t>评分项</w:t>
            </w:r>
          </w:p>
        </w:tc>
        <w:tc>
          <w:tcPr>
            <w:tcW w:w="840" w:type="dxa"/>
            <w:vAlign w:val="center"/>
          </w:tcPr>
          <w:p>
            <w:pPr>
              <w:spacing w:line="400" w:lineRule="exact"/>
              <w:jc w:val="center"/>
              <w:textAlignment w:val="baseline"/>
              <w:rPr>
                <w:rFonts w:ascii="Times New Roman" w:hAnsi="Times New Roman" w:eastAsia="宋体"/>
              </w:rPr>
            </w:pPr>
            <w:r>
              <w:rPr>
                <w:rFonts w:ascii="Times New Roman" w:hAnsi="Times New Roman" w:eastAsia="宋体"/>
              </w:rPr>
              <w:t>权重</w:t>
            </w:r>
          </w:p>
        </w:tc>
        <w:tc>
          <w:tcPr>
            <w:tcW w:w="5056" w:type="dxa"/>
            <w:vAlign w:val="center"/>
          </w:tcPr>
          <w:p>
            <w:pPr>
              <w:spacing w:line="400" w:lineRule="exact"/>
              <w:ind w:left="2220"/>
              <w:textAlignment w:val="baseline"/>
              <w:rPr>
                <w:rFonts w:ascii="Times New Roman" w:hAnsi="Times New Roman" w:eastAsia="宋体"/>
              </w:rPr>
            </w:pPr>
            <w:r>
              <w:rPr>
                <w:rFonts w:ascii="Times New Roman" w:hAnsi="Times New Roman" w:eastAsia="宋体"/>
              </w:rPr>
              <w:t>具体要求</w:t>
            </w:r>
          </w:p>
        </w:tc>
        <w:tc>
          <w:tcPr>
            <w:tcW w:w="1172" w:type="dxa"/>
            <w:vAlign w:val="center"/>
          </w:tcPr>
          <w:p>
            <w:pPr>
              <w:spacing w:line="400" w:lineRule="exact"/>
              <w:ind w:left="480"/>
              <w:textAlignment w:val="baseline"/>
              <w:rPr>
                <w:rFonts w:ascii="Times New Roman" w:hAnsi="Times New Roman" w:eastAsia="宋体"/>
              </w:rPr>
            </w:pPr>
            <w:r>
              <w:rPr>
                <w:rFonts w:ascii="Times New Roman" w:hAnsi="Times New Roman" w:eastAsia="宋体"/>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0" w:hRule="atLeast"/>
          <w:jc w:val="center"/>
        </w:trPr>
        <w:tc>
          <w:tcPr>
            <w:tcW w:w="2167" w:type="dxa"/>
            <w:vAlign w:val="center"/>
          </w:tcPr>
          <w:p>
            <w:pPr>
              <w:spacing w:line="400" w:lineRule="exact"/>
              <w:ind w:left="120"/>
              <w:jc w:val="both"/>
              <w:textAlignment w:val="baseline"/>
              <w:rPr>
                <w:rFonts w:ascii="Times New Roman" w:hAnsi="Times New Roman" w:eastAsia="宋体"/>
              </w:rPr>
            </w:pPr>
            <w:r>
              <w:rPr>
                <w:rFonts w:ascii="Times New Roman" w:hAnsi="Times New Roman" w:eastAsia="宋体"/>
              </w:rPr>
              <w:t>1</w:t>
            </w:r>
            <w:r>
              <w:rPr>
                <w:rFonts w:ascii="Times New Roman" w:hAnsi="Times New Roman" w:eastAsia="宋体"/>
                <w:lang w:eastAsia="zh-CN"/>
              </w:rPr>
              <w:t xml:space="preserve">. </w:t>
            </w:r>
            <w:r>
              <w:rPr>
                <w:rFonts w:ascii="Times New Roman" w:hAnsi="Times New Roman" w:eastAsia="宋体"/>
              </w:rPr>
              <w:t>理解评委提问</w:t>
            </w:r>
          </w:p>
        </w:tc>
        <w:tc>
          <w:tcPr>
            <w:tcW w:w="840" w:type="dxa"/>
            <w:vAlign w:val="center"/>
          </w:tcPr>
          <w:p>
            <w:pPr>
              <w:spacing w:line="400" w:lineRule="exact"/>
              <w:jc w:val="center"/>
              <w:textAlignment w:val="baseline"/>
              <w:rPr>
                <w:rFonts w:ascii="Times New Roman" w:hAnsi="Times New Roman" w:eastAsia="宋体"/>
              </w:rPr>
            </w:pPr>
            <w:r>
              <w:rPr>
                <w:rFonts w:ascii="Times New Roman" w:hAnsi="Times New Roman" w:eastAsia="宋体"/>
              </w:rPr>
              <w:t>25 分</w:t>
            </w:r>
          </w:p>
        </w:tc>
        <w:tc>
          <w:tcPr>
            <w:tcW w:w="5056" w:type="dxa"/>
            <w:vAlign w:val="center"/>
          </w:tcPr>
          <w:p>
            <w:pPr>
              <w:spacing w:line="400" w:lineRule="exact"/>
              <w:jc w:val="both"/>
              <w:textAlignment w:val="baseline"/>
              <w:rPr>
                <w:rFonts w:ascii="Times New Roman" w:hAnsi="Times New Roman" w:eastAsia="宋体"/>
                <w:lang w:eastAsia="zh-CN"/>
              </w:rPr>
            </w:pPr>
            <w:r>
              <w:rPr>
                <w:rFonts w:ascii="Times New Roman" w:hAnsi="Times New Roman" w:eastAsia="宋体"/>
                <w:lang w:eastAsia="zh-CN"/>
              </w:rPr>
              <w:t>准确理解评委提问的要点，分析判断合理，回答具有针对性。</w:t>
            </w:r>
          </w:p>
        </w:tc>
        <w:tc>
          <w:tcPr>
            <w:tcW w:w="1172" w:type="dxa"/>
            <w:vAlign w:val="center"/>
          </w:tcPr>
          <w:p>
            <w:pPr>
              <w:snapToGrid w:val="0"/>
              <w:spacing w:line="400" w:lineRule="exact"/>
              <w:jc w:val="both"/>
              <w:textAlignment w:val="baseline"/>
              <w:rPr>
                <w:rFonts w:ascii="Times New Roman" w:hAnsi="Times New Roman"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2167" w:type="dxa"/>
            <w:vAlign w:val="center"/>
          </w:tcPr>
          <w:p>
            <w:pPr>
              <w:spacing w:line="400" w:lineRule="exact"/>
              <w:ind w:left="120"/>
              <w:jc w:val="both"/>
              <w:textAlignment w:val="baseline"/>
              <w:rPr>
                <w:rFonts w:ascii="Times New Roman" w:hAnsi="Times New Roman" w:eastAsia="宋体"/>
              </w:rPr>
            </w:pPr>
            <w:r>
              <w:rPr>
                <w:rFonts w:ascii="Times New Roman" w:hAnsi="Times New Roman" w:eastAsia="宋体"/>
              </w:rPr>
              <w:t>2</w:t>
            </w:r>
            <w:r>
              <w:rPr>
                <w:rFonts w:ascii="Times New Roman" w:hAnsi="Times New Roman" w:eastAsia="宋体"/>
                <w:lang w:eastAsia="zh-CN"/>
              </w:rPr>
              <w:t xml:space="preserve">. </w:t>
            </w:r>
            <w:r>
              <w:rPr>
                <w:rFonts w:ascii="Times New Roman" w:hAnsi="Times New Roman" w:eastAsia="宋体"/>
              </w:rPr>
              <w:t>回答评委提问</w:t>
            </w:r>
          </w:p>
        </w:tc>
        <w:tc>
          <w:tcPr>
            <w:tcW w:w="840" w:type="dxa"/>
            <w:vAlign w:val="center"/>
          </w:tcPr>
          <w:p>
            <w:pPr>
              <w:spacing w:line="400" w:lineRule="exact"/>
              <w:jc w:val="center"/>
              <w:textAlignment w:val="baseline"/>
              <w:rPr>
                <w:rFonts w:ascii="Times New Roman" w:hAnsi="Times New Roman" w:eastAsia="宋体"/>
              </w:rPr>
            </w:pPr>
            <w:r>
              <w:rPr>
                <w:rFonts w:ascii="Times New Roman" w:hAnsi="Times New Roman" w:eastAsia="宋体"/>
              </w:rPr>
              <w:t>50 分</w:t>
            </w:r>
          </w:p>
        </w:tc>
        <w:tc>
          <w:tcPr>
            <w:tcW w:w="5056" w:type="dxa"/>
            <w:vAlign w:val="center"/>
          </w:tcPr>
          <w:p>
            <w:pPr>
              <w:spacing w:line="400" w:lineRule="exact"/>
              <w:jc w:val="both"/>
              <w:textAlignment w:val="baseline"/>
              <w:rPr>
                <w:rFonts w:ascii="Times New Roman" w:hAnsi="Times New Roman" w:eastAsia="宋体"/>
                <w:lang w:eastAsia="zh-CN"/>
              </w:rPr>
            </w:pPr>
            <w:r>
              <w:rPr>
                <w:rFonts w:ascii="Times New Roman" w:hAnsi="Times New Roman" w:eastAsia="宋体"/>
                <w:lang w:eastAsia="zh-CN"/>
              </w:rPr>
              <w:t>能在评委提问结束后迅速做出回答，回答连贯、完整，条理清楚。</w:t>
            </w:r>
          </w:p>
        </w:tc>
        <w:tc>
          <w:tcPr>
            <w:tcW w:w="1172" w:type="dxa"/>
            <w:vAlign w:val="center"/>
          </w:tcPr>
          <w:p>
            <w:pPr>
              <w:snapToGrid w:val="0"/>
              <w:spacing w:line="400" w:lineRule="exact"/>
              <w:jc w:val="both"/>
              <w:textAlignment w:val="baseline"/>
              <w:rPr>
                <w:rFonts w:ascii="Times New Roman" w:hAnsi="Times New Roman"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2167" w:type="dxa"/>
            <w:vAlign w:val="center"/>
          </w:tcPr>
          <w:p>
            <w:pPr>
              <w:spacing w:line="400" w:lineRule="exact"/>
              <w:ind w:left="120"/>
              <w:jc w:val="both"/>
              <w:textAlignment w:val="baseline"/>
              <w:rPr>
                <w:rFonts w:ascii="Times New Roman" w:hAnsi="Times New Roman" w:eastAsia="宋体"/>
              </w:rPr>
            </w:pPr>
            <w:r>
              <w:rPr>
                <w:rFonts w:ascii="Times New Roman" w:hAnsi="Times New Roman" w:eastAsia="宋体"/>
              </w:rPr>
              <w:t>3</w:t>
            </w:r>
            <w:r>
              <w:rPr>
                <w:rFonts w:ascii="Times New Roman" w:hAnsi="Times New Roman" w:eastAsia="宋体"/>
                <w:lang w:eastAsia="zh-CN"/>
              </w:rPr>
              <w:t xml:space="preserve">. </w:t>
            </w:r>
            <w:r>
              <w:rPr>
                <w:rFonts w:ascii="Times New Roman" w:hAnsi="Times New Roman" w:eastAsia="宋体"/>
              </w:rPr>
              <w:t>回答逻辑思维</w:t>
            </w:r>
          </w:p>
        </w:tc>
        <w:tc>
          <w:tcPr>
            <w:tcW w:w="840" w:type="dxa"/>
            <w:vAlign w:val="center"/>
          </w:tcPr>
          <w:p>
            <w:pPr>
              <w:spacing w:line="400" w:lineRule="exact"/>
              <w:jc w:val="center"/>
              <w:textAlignment w:val="baseline"/>
              <w:rPr>
                <w:rFonts w:ascii="Times New Roman" w:hAnsi="Times New Roman" w:eastAsia="宋体"/>
              </w:rPr>
            </w:pPr>
            <w:r>
              <w:rPr>
                <w:rFonts w:ascii="Times New Roman" w:hAnsi="Times New Roman" w:eastAsia="宋体"/>
              </w:rPr>
              <w:t>25 分</w:t>
            </w:r>
          </w:p>
        </w:tc>
        <w:tc>
          <w:tcPr>
            <w:tcW w:w="5056" w:type="dxa"/>
            <w:vAlign w:val="center"/>
          </w:tcPr>
          <w:p>
            <w:pPr>
              <w:spacing w:line="400" w:lineRule="exact"/>
              <w:jc w:val="both"/>
              <w:textAlignment w:val="baseline"/>
              <w:rPr>
                <w:rFonts w:ascii="Times New Roman" w:hAnsi="Times New Roman" w:eastAsia="宋体"/>
                <w:lang w:eastAsia="zh-CN"/>
              </w:rPr>
            </w:pPr>
            <w:r>
              <w:rPr>
                <w:rFonts w:ascii="Times New Roman" w:hAnsi="Times New Roman" w:eastAsia="宋体"/>
                <w:lang w:eastAsia="zh-CN"/>
              </w:rPr>
              <w:t>逻辑思维能力强，现场应变快，所回答内容建立在准确的事实和可信的逻辑推理上。</w:t>
            </w:r>
          </w:p>
        </w:tc>
        <w:tc>
          <w:tcPr>
            <w:tcW w:w="1172" w:type="dxa"/>
            <w:vAlign w:val="center"/>
          </w:tcPr>
          <w:p>
            <w:pPr>
              <w:snapToGrid w:val="0"/>
              <w:spacing w:line="400" w:lineRule="exact"/>
              <w:jc w:val="both"/>
              <w:textAlignment w:val="baseline"/>
              <w:rPr>
                <w:rFonts w:ascii="Times New Roman" w:hAnsi="Times New Roman"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jc w:val="center"/>
        </w:trPr>
        <w:tc>
          <w:tcPr>
            <w:tcW w:w="8063" w:type="dxa"/>
            <w:gridSpan w:val="3"/>
            <w:vAlign w:val="center"/>
          </w:tcPr>
          <w:p>
            <w:pPr>
              <w:spacing w:line="400" w:lineRule="exact"/>
              <w:ind w:left="740"/>
              <w:jc w:val="center"/>
              <w:textAlignment w:val="baseline"/>
              <w:rPr>
                <w:rFonts w:ascii="Times New Roman" w:hAnsi="Times New Roman" w:eastAsia="宋体"/>
              </w:rPr>
            </w:pPr>
            <w:r>
              <w:rPr>
                <w:rFonts w:ascii="Times New Roman" w:hAnsi="Times New Roman" w:eastAsia="宋体"/>
              </w:rPr>
              <w:t>总得分</w:t>
            </w:r>
          </w:p>
        </w:tc>
        <w:tc>
          <w:tcPr>
            <w:tcW w:w="1172" w:type="dxa"/>
            <w:vAlign w:val="center"/>
          </w:tcPr>
          <w:p>
            <w:pPr>
              <w:snapToGrid w:val="0"/>
              <w:spacing w:line="400" w:lineRule="exact"/>
              <w:jc w:val="both"/>
              <w:textAlignment w:val="baseline"/>
              <w:rPr>
                <w:rFonts w:ascii="Times New Roman" w:hAnsi="Times New Roman" w:eastAsia="宋体"/>
              </w:rPr>
            </w:pPr>
          </w:p>
        </w:tc>
      </w:tr>
    </w:tbl>
    <w:p>
      <w:pPr>
        <w:spacing w:line="40" w:lineRule="exact"/>
        <w:textAlignment w:val="baseline"/>
        <w:rPr>
          <w:rFonts w:ascii="宋体" w:hAnsi="宋体" w:eastAsia="宋体" w:cs="宋体"/>
          <w:lang w:eastAsia="zh-CN"/>
        </w:rPr>
      </w:pPr>
    </w:p>
    <w:p>
      <w:pPr>
        <w:spacing w:line="520" w:lineRule="exact"/>
        <w:jc w:val="both"/>
        <w:textAlignment w:val="baseline"/>
        <w:rPr>
          <w:rFonts w:ascii="宋体" w:hAnsi="宋体" w:eastAsia="宋体" w:cs="宋体"/>
          <w:b/>
          <w:bCs/>
        </w:rPr>
      </w:pPr>
    </w:p>
    <w:p>
      <w:pPr>
        <w:tabs>
          <w:tab w:val="left" w:pos="920"/>
        </w:tabs>
        <w:spacing w:line="340" w:lineRule="exact"/>
        <w:textAlignment w:val="baseline"/>
        <w:rPr>
          <w:rFonts w:ascii="宋体" w:hAnsi="宋体" w:eastAsia="宋体" w:cs="宋体"/>
          <w:b/>
          <w:bCs/>
          <w:lang w:eastAsia="zh-CN"/>
        </w:rPr>
      </w:pPr>
    </w:p>
    <w:p>
      <w:pPr>
        <w:rPr>
          <w:rFonts w:ascii="宋体" w:hAnsi="宋体" w:eastAsia="宋体" w:cs="宋体"/>
          <w:sz w:val="28"/>
          <w:szCs w:val="28"/>
          <w:lang w:eastAsia="zh-CN"/>
        </w:rPr>
      </w:pPr>
      <w:r>
        <w:rPr>
          <w:rFonts w:hint="eastAsia" w:ascii="宋体" w:hAnsi="宋体" w:eastAsia="宋体" w:cs="宋体"/>
          <w:sz w:val="28"/>
          <w:szCs w:val="28"/>
          <w:lang w:eastAsia="zh-CN"/>
        </w:rPr>
        <w:br w:type="page"/>
      </w:r>
    </w:p>
    <w:p>
      <w:pPr>
        <w:rPr>
          <w:rFonts w:ascii="宋体" w:hAnsi="宋体" w:eastAsia="宋体" w:cs="宋体"/>
          <w:b/>
          <w:bCs/>
          <w:kern w:val="32"/>
          <w:lang w:eastAsia="zh-CN"/>
        </w:rPr>
      </w:pPr>
      <w:r>
        <w:rPr>
          <w:rFonts w:hint="eastAsia" w:ascii="宋体" w:hAnsi="宋体" w:eastAsia="宋体" w:cs="宋体"/>
          <w:b/>
          <w:bCs/>
          <w:kern w:val="32"/>
          <w:lang w:eastAsia="zh-CN"/>
        </w:rPr>
        <w:t>附件4</w:t>
      </w:r>
      <w:r>
        <w:rPr>
          <w:rFonts w:ascii="Times New Roman" w:hAnsi="Times New Roman" w:eastAsia="宋体"/>
          <w:b/>
          <w:bCs/>
          <w:kern w:val="32"/>
          <w:lang w:eastAsia="zh-CN"/>
        </w:rPr>
        <w:t>：</w:t>
      </w:r>
    </w:p>
    <w:tbl>
      <w:tblPr>
        <w:tblStyle w:val="19"/>
        <w:tblpPr w:leftFromText="180" w:rightFromText="180" w:vertAnchor="text" w:horzAnchor="page" w:tblpX="2054" w:tblpY="624"/>
        <w:tblOverlap w:val="never"/>
        <w:tblW w:w="861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1578"/>
        <w:gridCol w:w="725"/>
        <w:gridCol w:w="5638"/>
        <w:gridCol w:w="66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134" w:hRule="atLeast"/>
        </w:trPr>
        <w:tc>
          <w:tcPr>
            <w:tcW w:w="1578" w:type="dxa"/>
            <w:vAlign w:val="center"/>
          </w:tcPr>
          <w:p>
            <w:pPr>
              <w:spacing w:line="440" w:lineRule="exact"/>
              <w:jc w:val="center"/>
              <w:textAlignment w:val="baseline"/>
              <w:rPr>
                <w:rFonts w:ascii="Times New Roman" w:hAnsi="Times New Roman" w:eastAsia="宋体"/>
                <w:sz w:val="26"/>
                <w:szCs w:val="26"/>
              </w:rPr>
            </w:pPr>
            <w:r>
              <w:rPr>
                <w:rFonts w:ascii="Times New Roman" w:hAnsi="Times New Roman" w:eastAsia="宋体"/>
                <w:sz w:val="26"/>
                <w:szCs w:val="26"/>
                <w:lang w:eastAsia="zh-CN"/>
              </w:rPr>
              <w:t>评</w:t>
            </w:r>
            <w:r>
              <w:rPr>
                <w:rFonts w:ascii="Times New Roman" w:hAnsi="Times New Roman" w:eastAsia="宋体"/>
                <w:sz w:val="26"/>
                <w:szCs w:val="26"/>
              </w:rPr>
              <w:t>分项</w:t>
            </w:r>
          </w:p>
        </w:tc>
        <w:tc>
          <w:tcPr>
            <w:tcW w:w="725" w:type="dxa"/>
            <w:vAlign w:val="center"/>
          </w:tcPr>
          <w:p>
            <w:pPr>
              <w:spacing w:line="440" w:lineRule="exact"/>
              <w:jc w:val="center"/>
              <w:textAlignment w:val="baseline"/>
              <w:rPr>
                <w:rFonts w:ascii="Times New Roman" w:hAnsi="Times New Roman" w:eastAsia="宋体"/>
                <w:sz w:val="26"/>
                <w:szCs w:val="26"/>
              </w:rPr>
            </w:pPr>
            <w:r>
              <w:rPr>
                <w:rFonts w:ascii="Times New Roman" w:hAnsi="Times New Roman" w:eastAsia="宋体"/>
                <w:sz w:val="26"/>
                <w:szCs w:val="26"/>
              </w:rPr>
              <w:t>权重</w:t>
            </w:r>
          </w:p>
        </w:tc>
        <w:tc>
          <w:tcPr>
            <w:tcW w:w="5638" w:type="dxa"/>
            <w:tcBorders>
              <w:right w:val="single" w:color="auto" w:sz="4" w:space="0"/>
            </w:tcBorders>
            <w:vAlign w:val="center"/>
          </w:tcPr>
          <w:p>
            <w:pPr>
              <w:spacing w:line="440" w:lineRule="exact"/>
              <w:jc w:val="center"/>
              <w:textAlignment w:val="baseline"/>
              <w:rPr>
                <w:rFonts w:ascii="Times New Roman" w:hAnsi="Times New Roman" w:eastAsia="宋体"/>
                <w:sz w:val="26"/>
                <w:szCs w:val="26"/>
              </w:rPr>
            </w:pPr>
            <w:r>
              <w:rPr>
                <w:rFonts w:ascii="Times New Roman" w:hAnsi="Times New Roman" w:eastAsia="宋体"/>
                <w:sz w:val="26"/>
                <w:szCs w:val="26"/>
              </w:rPr>
              <w:t>具体要求</w:t>
            </w:r>
          </w:p>
        </w:tc>
        <w:tc>
          <w:tcPr>
            <w:tcW w:w="669" w:type="dxa"/>
            <w:tcBorders>
              <w:left w:val="single" w:color="auto" w:sz="4" w:space="0"/>
            </w:tcBorders>
            <w:vAlign w:val="center"/>
          </w:tcPr>
          <w:p>
            <w:pPr>
              <w:spacing w:line="440" w:lineRule="exact"/>
              <w:jc w:val="center"/>
              <w:textAlignment w:val="baseline"/>
              <w:rPr>
                <w:rFonts w:ascii="Times New Roman" w:hAnsi="Times New Roman" w:eastAsia="宋体"/>
                <w:sz w:val="26"/>
                <w:szCs w:val="26"/>
              </w:rPr>
            </w:pPr>
            <w:r>
              <w:rPr>
                <w:rFonts w:ascii="Times New Roman" w:hAnsi="Times New Roman" w:eastAsia="宋体"/>
                <w:sz w:val="26"/>
                <w:szCs w:val="26"/>
              </w:rPr>
              <w:t>得分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021" w:hRule="atLeast"/>
        </w:trPr>
        <w:tc>
          <w:tcPr>
            <w:tcW w:w="1578" w:type="dxa"/>
            <w:vAlign w:val="center"/>
          </w:tcPr>
          <w:p>
            <w:pPr>
              <w:spacing w:line="440" w:lineRule="exact"/>
              <w:ind w:firstLine="260" w:firstLineChars="100"/>
              <w:textAlignment w:val="baseline"/>
              <w:rPr>
                <w:rFonts w:ascii="Times New Roman" w:hAnsi="Times New Roman" w:eastAsia="宋体"/>
                <w:sz w:val="26"/>
                <w:szCs w:val="26"/>
              </w:rPr>
            </w:pPr>
            <w:r>
              <w:rPr>
                <w:rFonts w:ascii="Times New Roman" w:hAnsi="Times New Roman" w:eastAsia="宋体"/>
                <w:sz w:val="26"/>
                <w:szCs w:val="26"/>
              </w:rPr>
              <w:t>1</w:t>
            </w:r>
            <w:r>
              <w:rPr>
                <w:rFonts w:ascii="Times New Roman" w:hAnsi="Times New Roman" w:eastAsia="宋体"/>
                <w:sz w:val="26"/>
                <w:szCs w:val="26"/>
                <w:lang w:eastAsia="zh-CN"/>
              </w:rPr>
              <w:t>.题材内容</w:t>
            </w:r>
          </w:p>
        </w:tc>
        <w:tc>
          <w:tcPr>
            <w:tcW w:w="725" w:type="dxa"/>
            <w:vAlign w:val="center"/>
          </w:tcPr>
          <w:p>
            <w:pPr>
              <w:spacing w:line="440" w:lineRule="exact"/>
              <w:jc w:val="center"/>
              <w:textAlignment w:val="baseline"/>
              <w:rPr>
                <w:rFonts w:ascii="Times New Roman" w:hAnsi="Times New Roman" w:eastAsia="宋体"/>
                <w:sz w:val="26"/>
                <w:szCs w:val="26"/>
              </w:rPr>
            </w:pPr>
            <w:r>
              <w:rPr>
                <w:rFonts w:ascii="Times New Roman" w:hAnsi="Times New Roman" w:eastAsia="宋体"/>
                <w:sz w:val="26"/>
                <w:szCs w:val="26"/>
                <w:lang w:eastAsia="zh-CN"/>
              </w:rPr>
              <w:t>20</w:t>
            </w:r>
            <w:r>
              <w:rPr>
                <w:rFonts w:ascii="Times New Roman" w:hAnsi="Times New Roman" w:eastAsia="宋体"/>
                <w:sz w:val="26"/>
                <w:szCs w:val="26"/>
              </w:rPr>
              <w:t>分</w:t>
            </w:r>
          </w:p>
        </w:tc>
        <w:tc>
          <w:tcPr>
            <w:tcW w:w="5638" w:type="dxa"/>
            <w:tcBorders>
              <w:right w:val="single" w:color="auto" w:sz="4" w:space="0"/>
            </w:tcBorders>
            <w:vAlign w:val="center"/>
          </w:tcPr>
          <w:p>
            <w:pPr>
              <w:spacing w:line="440" w:lineRule="exact"/>
              <w:textAlignment w:val="baseline"/>
              <w:rPr>
                <w:rFonts w:ascii="Times New Roman" w:hAnsi="Times New Roman" w:eastAsia="宋体"/>
                <w:sz w:val="26"/>
                <w:szCs w:val="26"/>
                <w:shd w:val="clear" w:color="auto" w:fill="FFFFFF"/>
                <w:lang w:eastAsia="zh-CN"/>
              </w:rPr>
            </w:pPr>
            <w:r>
              <w:rPr>
                <w:rFonts w:ascii="Times New Roman" w:hAnsi="Times New Roman" w:eastAsia="宋体"/>
                <w:sz w:val="26"/>
                <w:szCs w:val="26"/>
                <w:shd w:val="clear" w:color="auto" w:fill="FFFFFF"/>
                <w:lang w:eastAsia="zh-CN"/>
              </w:rPr>
              <w:t>紧扣南岳区内研学旅游资源或景区，视频主题鲜明、内容积极向上。</w:t>
            </w:r>
          </w:p>
        </w:tc>
        <w:tc>
          <w:tcPr>
            <w:tcW w:w="669" w:type="dxa"/>
            <w:tcBorders>
              <w:left w:val="single" w:color="auto" w:sz="4" w:space="0"/>
            </w:tcBorders>
            <w:vAlign w:val="center"/>
          </w:tcPr>
          <w:p>
            <w:pPr>
              <w:snapToGrid w:val="0"/>
              <w:spacing w:line="440" w:lineRule="exact"/>
              <w:jc w:val="center"/>
              <w:textAlignment w:val="baseline"/>
              <w:rPr>
                <w:rFonts w:ascii="Times New Roman" w:hAnsi="Times New Roman" w:eastAsia="宋体"/>
                <w:b/>
                <w:sz w:val="26"/>
                <w:szCs w:val="26"/>
                <w:lang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021" w:hRule="atLeast"/>
        </w:trPr>
        <w:tc>
          <w:tcPr>
            <w:tcW w:w="1578" w:type="dxa"/>
            <w:vAlign w:val="center"/>
          </w:tcPr>
          <w:p>
            <w:pPr>
              <w:spacing w:line="440" w:lineRule="exact"/>
              <w:ind w:firstLine="260" w:firstLineChars="100"/>
              <w:textAlignment w:val="baseline"/>
              <w:rPr>
                <w:rFonts w:ascii="Times New Roman" w:hAnsi="Times New Roman" w:eastAsia="宋体"/>
                <w:sz w:val="26"/>
                <w:szCs w:val="26"/>
              </w:rPr>
            </w:pPr>
            <w:r>
              <w:rPr>
                <w:rFonts w:ascii="Times New Roman" w:hAnsi="Times New Roman" w:eastAsia="宋体"/>
                <w:sz w:val="26"/>
                <w:szCs w:val="26"/>
              </w:rPr>
              <w:t>2</w:t>
            </w:r>
            <w:r>
              <w:rPr>
                <w:rFonts w:ascii="Times New Roman" w:hAnsi="Times New Roman" w:eastAsia="宋体"/>
                <w:sz w:val="26"/>
                <w:szCs w:val="26"/>
                <w:lang w:eastAsia="zh-CN"/>
              </w:rPr>
              <w:t>.技术性</w:t>
            </w:r>
          </w:p>
        </w:tc>
        <w:tc>
          <w:tcPr>
            <w:tcW w:w="725" w:type="dxa"/>
            <w:vAlign w:val="center"/>
          </w:tcPr>
          <w:p>
            <w:pPr>
              <w:spacing w:line="440" w:lineRule="exact"/>
              <w:jc w:val="center"/>
              <w:textAlignment w:val="baseline"/>
              <w:rPr>
                <w:rFonts w:ascii="Times New Roman" w:hAnsi="Times New Roman" w:eastAsia="宋体"/>
                <w:sz w:val="26"/>
                <w:szCs w:val="26"/>
              </w:rPr>
            </w:pPr>
            <w:r>
              <w:rPr>
                <w:rFonts w:ascii="Times New Roman" w:hAnsi="Times New Roman" w:eastAsia="宋体"/>
                <w:sz w:val="26"/>
                <w:szCs w:val="26"/>
                <w:lang w:eastAsia="zh-CN"/>
              </w:rPr>
              <w:t>20</w:t>
            </w:r>
            <w:r>
              <w:rPr>
                <w:rFonts w:ascii="Times New Roman" w:hAnsi="Times New Roman" w:eastAsia="宋体"/>
                <w:sz w:val="26"/>
                <w:szCs w:val="26"/>
              </w:rPr>
              <w:t>分</w:t>
            </w:r>
          </w:p>
        </w:tc>
        <w:tc>
          <w:tcPr>
            <w:tcW w:w="5638" w:type="dxa"/>
            <w:vAlign w:val="center"/>
          </w:tcPr>
          <w:p>
            <w:pPr>
              <w:spacing w:line="440" w:lineRule="exact"/>
              <w:textAlignment w:val="baseline"/>
              <w:rPr>
                <w:rFonts w:ascii="Times New Roman" w:hAnsi="Times New Roman" w:eastAsia="宋体"/>
                <w:sz w:val="26"/>
                <w:szCs w:val="26"/>
                <w:lang w:eastAsia="zh-CN"/>
              </w:rPr>
            </w:pPr>
            <w:r>
              <w:rPr>
                <w:rFonts w:ascii="Times New Roman" w:hAnsi="Times New Roman" w:eastAsia="宋体"/>
                <w:sz w:val="26"/>
                <w:szCs w:val="26"/>
                <w:lang w:eastAsia="zh-CN"/>
              </w:rPr>
              <w:t>视频剪辑合理，转场效果自然，整个剪辑不出现画面跳动；能合理使用视频特效，加强画面和情节表现；能合理使用字幕工具，字幕清晰、字幕停留时间合理。</w:t>
            </w:r>
          </w:p>
        </w:tc>
        <w:tc>
          <w:tcPr>
            <w:tcW w:w="669" w:type="dxa"/>
            <w:vAlign w:val="center"/>
          </w:tcPr>
          <w:p>
            <w:pPr>
              <w:snapToGrid w:val="0"/>
              <w:spacing w:line="440" w:lineRule="exact"/>
              <w:jc w:val="center"/>
              <w:textAlignment w:val="baseline"/>
              <w:rPr>
                <w:rFonts w:ascii="Times New Roman" w:hAnsi="Times New Roman" w:eastAsia="宋体"/>
                <w:b/>
                <w:sz w:val="26"/>
                <w:szCs w:val="26"/>
                <w:lang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021" w:hRule="atLeast"/>
        </w:trPr>
        <w:tc>
          <w:tcPr>
            <w:tcW w:w="1578" w:type="dxa"/>
            <w:vAlign w:val="center"/>
          </w:tcPr>
          <w:p>
            <w:pPr>
              <w:spacing w:line="440" w:lineRule="exact"/>
              <w:ind w:firstLine="260" w:firstLineChars="100"/>
              <w:textAlignment w:val="baseline"/>
              <w:rPr>
                <w:rFonts w:ascii="Times New Roman" w:hAnsi="Times New Roman" w:eastAsia="宋体"/>
                <w:sz w:val="26"/>
                <w:szCs w:val="26"/>
              </w:rPr>
            </w:pPr>
            <w:r>
              <w:rPr>
                <w:rFonts w:ascii="Times New Roman" w:hAnsi="Times New Roman" w:eastAsia="宋体"/>
                <w:sz w:val="26"/>
                <w:szCs w:val="26"/>
              </w:rPr>
              <w:t>3</w:t>
            </w:r>
            <w:r>
              <w:rPr>
                <w:rFonts w:ascii="Times New Roman" w:hAnsi="Times New Roman" w:eastAsia="宋体"/>
                <w:sz w:val="26"/>
                <w:szCs w:val="26"/>
                <w:lang w:eastAsia="zh-CN"/>
              </w:rPr>
              <w:t>.创意性</w:t>
            </w:r>
          </w:p>
        </w:tc>
        <w:tc>
          <w:tcPr>
            <w:tcW w:w="725" w:type="dxa"/>
            <w:vAlign w:val="center"/>
          </w:tcPr>
          <w:p>
            <w:pPr>
              <w:spacing w:line="440" w:lineRule="exact"/>
              <w:jc w:val="center"/>
              <w:textAlignment w:val="baseline"/>
              <w:rPr>
                <w:rFonts w:ascii="Times New Roman" w:hAnsi="Times New Roman" w:eastAsia="宋体"/>
                <w:sz w:val="26"/>
                <w:szCs w:val="26"/>
              </w:rPr>
            </w:pPr>
            <w:r>
              <w:rPr>
                <w:rFonts w:ascii="Times New Roman" w:hAnsi="Times New Roman" w:eastAsia="宋体"/>
                <w:sz w:val="26"/>
                <w:szCs w:val="26"/>
                <w:lang w:eastAsia="zh-CN"/>
              </w:rPr>
              <w:t>20</w:t>
            </w:r>
            <w:r>
              <w:rPr>
                <w:rFonts w:ascii="Times New Roman" w:hAnsi="Times New Roman" w:eastAsia="宋体"/>
                <w:sz w:val="26"/>
                <w:szCs w:val="26"/>
              </w:rPr>
              <w:t>分</w:t>
            </w:r>
          </w:p>
        </w:tc>
        <w:tc>
          <w:tcPr>
            <w:tcW w:w="5638" w:type="dxa"/>
            <w:vAlign w:val="center"/>
          </w:tcPr>
          <w:p>
            <w:pPr>
              <w:spacing w:line="440" w:lineRule="exact"/>
              <w:textAlignment w:val="baseline"/>
              <w:rPr>
                <w:rFonts w:ascii="Times New Roman" w:hAnsi="Times New Roman" w:eastAsia="宋体"/>
                <w:sz w:val="26"/>
                <w:szCs w:val="26"/>
                <w:lang w:eastAsia="zh-CN"/>
              </w:rPr>
            </w:pPr>
            <w:r>
              <w:rPr>
                <w:rFonts w:ascii="Times New Roman" w:hAnsi="Times New Roman" w:eastAsia="宋体"/>
                <w:sz w:val="26"/>
                <w:szCs w:val="26"/>
                <w:lang w:eastAsia="zh-CN"/>
              </w:rPr>
              <w:t>作品的创新度，新颖的拍摄手法、新鲜的线索编排、表达角度等。</w:t>
            </w:r>
          </w:p>
        </w:tc>
        <w:tc>
          <w:tcPr>
            <w:tcW w:w="669" w:type="dxa"/>
            <w:vAlign w:val="center"/>
          </w:tcPr>
          <w:p>
            <w:pPr>
              <w:snapToGrid w:val="0"/>
              <w:spacing w:line="440" w:lineRule="exact"/>
              <w:jc w:val="center"/>
              <w:textAlignment w:val="baseline"/>
              <w:rPr>
                <w:rFonts w:ascii="Times New Roman" w:hAnsi="Times New Roman" w:eastAsia="宋体"/>
                <w:b/>
                <w:sz w:val="26"/>
                <w:szCs w:val="26"/>
                <w:lang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021" w:hRule="atLeast"/>
        </w:trPr>
        <w:tc>
          <w:tcPr>
            <w:tcW w:w="1578" w:type="dxa"/>
            <w:vAlign w:val="center"/>
          </w:tcPr>
          <w:p>
            <w:pPr>
              <w:spacing w:line="440" w:lineRule="exact"/>
              <w:ind w:firstLine="260" w:firstLineChars="100"/>
              <w:textAlignment w:val="baseline"/>
              <w:rPr>
                <w:rFonts w:ascii="Times New Roman" w:hAnsi="Times New Roman" w:eastAsia="宋体"/>
                <w:sz w:val="26"/>
                <w:szCs w:val="26"/>
              </w:rPr>
            </w:pPr>
            <w:r>
              <w:rPr>
                <w:rFonts w:ascii="Times New Roman" w:hAnsi="Times New Roman" w:eastAsia="宋体"/>
                <w:sz w:val="26"/>
                <w:szCs w:val="26"/>
                <w:lang w:eastAsia="zh-CN"/>
              </w:rPr>
              <w:t>4.艺术性</w:t>
            </w:r>
          </w:p>
        </w:tc>
        <w:tc>
          <w:tcPr>
            <w:tcW w:w="725" w:type="dxa"/>
            <w:vAlign w:val="center"/>
          </w:tcPr>
          <w:p>
            <w:pPr>
              <w:spacing w:line="440" w:lineRule="exact"/>
              <w:jc w:val="center"/>
              <w:textAlignment w:val="baseline"/>
              <w:rPr>
                <w:rFonts w:ascii="Times New Roman" w:hAnsi="Times New Roman" w:eastAsia="宋体"/>
                <w:sz w:val="26"/>
                <w:szCs w:val="26"/>
              </w:rPr>
            </w:pPr>
            <w:r>
              <w:rPr>
                <w:rFonts w:ascii="Times New Roman" w:hAnsi="Times New Roman" w:eastAsia="宋体"/>
                <w:sz w:val="26"/>
                <w:szCs w:val="26"/>
                <w:lang w:eastAsia="zh-CN"/>
              </w:rPr>
              <w:t>20</w:t>
            </w:r>
            <w:r>
              <w:rPr>
                <w:rFonts w:ascii="Times New Roman" w:hAnsi="Times New Roman" w:eastAsia="宋体"/>
                <w:sz w:val="26"/>
                <w:szCs w:val="26"/>
              </w:rPr>
              <w:t>分</w:t>
            </w:r>
          </w:p>
        </w:tc>
        <w:tc>
          <w:tcPr>
            <w:tcW w:w="5638" w:type="dxa"/>
            <w:vAlign w:val="center"/>
          </w:tcPr>
          <w:p>
            <w:pPr>
              <w:spacing w:line="440" w:lineRule="exact"/>
              <w:textAlignment w:val="baseline"/>
              <w:rPr>
                <w:rFonts w:ascii="Times New Roman" w:hAnsi="Times New Roman" w:eastAsia="宋体"/>
                <w:sz w:val="26"/>
                <w:szCs w:val="26"/>
                <w:lang w:eastAsia="zh-CN"/>
              </w:rPr>
            </w:pPr>
            <w:r>
              <w:rPr>
                <w:rFonts w:ascii="Times New Roman" w:hAnsi="Times New Roman" w:eastAsia="宋体"/>
                <w:sz w:val="26"/>
                <w:szCs w:val="26"/>
                <w:lang w:eastAsia="zh-CN"/>
              </w:rPr>
              <w:t>画面清晰、镜头稳定，色彩没有失真，不出现太亮或太暗的镜头；画面表现流畅。</w:t>
            </w:r>
          </w:p>
        </w:tc>
        <w:tc>
          <w:tcPr>
            <w:tcW w:w="669" w:type="dxa"/>
            <w:vAlign w:val="center"/>
          </w:tcPr>
          <w:p>
            <w:pPr>
              <w:snapToGrid w:val="0"/>
              <w:spacing w:line="440" w:lineRule="exact"/>
              <w:jc w:val="center"/>
              <w:textAlignment w:val="baseline"/>
              <w:rPr>
                <w:rFonts w:ascii="Times New Roman" w:hAnsi="Times New Roman" w:eastAsia="宋体"/>
                <w:b/>
                <w:sz w:val="26"/>
                <w:szCs w:val="26"/>
                <w:lang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021" w:hRule="atLeast"/>
        </w:trPr>
        <w:tc>
          <w:tcPr>
            <w:tcW w:w="1578" w:type="dxa"/>
            <w:vAlign w:val="center"/>
          </w:tcPr>
          <w:p>
            <w:pPr>
              <w:spacing w:line="440" w:lineRule="exact"/>
              <w:ind w:firstLine="260" w:firstLineChars="100"/>
              <w:textAlignment w:val="baseline"/>
              <w:rPr>
                <w:rFonts w:ascii="Times New Roman" w:hAnsi="Times New Roman" w:eastAsia="宋体"/>
                <w:sz w:val="26"/>
                <w:szCs w:val="26"/>
              </w:rPr>
            </w:pPr>
            <w:r>
              <w:rPr>
                <w:rFonts w:ascii="Times New Roman" w:hAnsi="Times New Roman" w:eastAsia="宋体"/>
                <w:sz w:val="26"/>
                <w:szCs w:val="26"/>
                <w:lang w:eastAsia="zh-CN"/>
              </w:rPr>
              <w:t>5.音效</w:t>
            </w:r>
          </w:p>
        </w:tc>
        <w:tc>
          <w:tcPr>
            <w:tcW w:w="725" w:type="dxa"/>
            <w:vAlign w:val="center"/>
          </w:tcPr>
          <w:p>
            <w:pPr>
              <w:spacing w:line="440" w:lineRule="exact"/>
              <w:jc w:val="center"/>
              <w:textAlignment w:val="baseline"/>
              <w:rPr>
                <w:rFonts w:ascii="Times New Roman" w:hAnsi="Times New Roman" w:eastAsia="宋体"/>
                <w:sz w:val="26"/>
                <w:szCs w:val="26"/>
              </w:rPr>
            </w:pPr>
            <w:r>
              <w:rPr>
                <w:rFonts w:ascii="Times New Roman" w:hAnsi="Times New Roman" w:eastAsia="宋体"/>
                <w:sz w:val="26"/>
                <w:szCs w:val="26"/>
                <w:lang w:eastAsia="zh-CN"/>
              </w:rPr>
              <w:t>20分</w:t>
            </w:r>
          </w:p>
        </w:tc>
        <w:tc>
          <w:tcPr>
            <w:tcW w:w="5638" w:type="dxa"/>
            <w:vAlign w:val="center"/>
          </w:tcPr>
          <w:p>
            <w:pPr>
              <w:spacing w:line="440" w:lineRule="exact"/>
              <w:textAlignment w:val="baseline"/>
              <w:rPr>
                <w:rFonts w:ascii="Times New Roman" w:hAnsi="Times New Roman" w:eastAsia="宋体"/>
                <w:sz w:val="26"/>
                <w:szCs w:val="26"/>
                <w:lang w:eastAsia="zh-CN"/>
              </w:rPr>
            </w:pPr>
            <w:r>
              <w:rPr>
                <w:rFonts w:ascii="Times New Roman" w:hAnsi="Times New Roman" w:eastAsia="宋体"/>
                <w:sz w:val="26"/>
                <w:szCs w:val="26"/>
                <w:lang w:eastAsia="zh-CN"/>
              </w:rPr>
              <w:t>原音或配音搭配清晰、对应题材。</w:t>
            </w:r>
          </w:p>
        </w:tc>
        <w:tc>
          <w:tcPr>
            <w:tcW w:w="669" w:type="dxa"/>
            <w:vAlign w:val="center"/>
          </w:tcPr>
          <w:p>
            <w:pPr>
              <w:snapToGrid w:val="0"/>
              <w:spacing w:line="440" w:lineRule="exact"/>
              <w:jc w:val="center"/>
              <w:textAlignment w:val="baseline"/>
              <w:rPr>
                <w:rFonts w:ascii="Times New Roman" w:hAnsi="Times New Roman" w:eastAsia="宋体"/>
                <w:b/>
                <w:sz w:val="26"/>
                <w:szCs w:val="26"/>
                <w:lang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862" w:hRule="atLeast"/>
        </w:trPr>
        <w:tc>
          <w:tcPr>
            <w:tcW w:w="7941" w:type="dxa"/>
            <w:gridSpan w:val="3"/>
            <w:vAlign w:val="center"/>
          </w:tcPr>
          <w:p>
            <w:pPr>
              <w:spacing w:line="440" w:lineRule="exact"/>
              <w:jc w:val="center"/>
              <w:textAlignment w:val="baseline"/>
              <w:rPr>
                <w:rFonts w:ascii="Times New Roman" w:hAnsi="Times New Roman" w:eastAsia="宋体"/>
                <w:sz w:val="26"/>
                <w:szCs w:val="26"/>
              </w:rPr>
            </w:pPr>
            <w:r>
              <w:rPr>
                <w:rFonts w:ascii="Times New Roman" w:hAnsi="Times New Roman" w:eastAsia="宋体"/>
                <w:sz w:val="26"/>
                <w:szCs w:val="26"/>
              </w:rPr>
              <w:t>总得分</w:t>
            </w:r>
          </w:p>
        </w:tc>
        <w:tc>
          <w:tcPr>
            <w:tcW w:w="669" w:type="dxa"/>
            <w:vAlign w:val="bottom"/>
          </w:tcPr>
          <w:p>
            <w:pPr>
              <w:snapToGrid w:val="0"/>
              <w:spacing w:line="440" w:lineRule="exact"/>
              <w:textAlignment w:val="baseline"/>
              <w:rPr>
                <w:rFonts w:ascii="Times New Roman" w:hAnsi="Times New Roman" w:eastAsia="宋体"/>
                <w:sz w:val="26"/>
                <w:szCs w:val="26"/>
              </w:rPr>
            </w:pPr>
          </w:p>
        </w:tc>
      </w:tr>
    </w:tbl>
    <w:p>
      <w:pPr>
        <w:jc w:val="center"/>
        <w:textAlignment w:val="baseline"/>
        <w:rPr>
          <w:rFonts w:ascii="宋体" w:hAnsi="宋体" w:eastAsia="宋体" w:cs="宋体"/>
          <w:b/>
          <w:bCs/>
          <w:sz w:val="32"/>
          <w:szCs w:val="32"/>
          <w:lang w:eastAsia="zh-CN"/>
        </w:rPr>
      </w:pPr>
      <w:r>
        <w:rPr>
          <w:rFonts w:hint="eastAsia" w:ascii="宋体" w:hAnsi="宋体" w:eastAsia="宋体" w:cs="宋体"/>
          <w:b/>
          <w:bCs/>
          <w:sz w:val="32"/>
          <w:szCs w:val="32"/>
          <w:lang w:eastAsia="zh-CN"/>
        </w:rPr>
        <w:t>研学旅行景点微视频评分标准</w:t>
      </w:r>
    </w:p>
    <w:p>
      <w:pPr>
        <w:jc w:val="center"/>
        <w:textAlignment w:val="baseline"/>
        <w:rPr>
          <w:rFonts w:ascii="宋体" w:hAnsi="宋体" w:eastAsia="宋体" w:cs="宋体"/>
          <w:b/>
          <w:bCs/>
          <w:sz w:val="32"/>
          <w:szCs w:val="32"/>
          <w:lang w:eastAsia="zh-CN"/>
        </w:rPr>
      </w:pPr>
    </w:p>
    <w:p>
      <w:pPr>
        <w:textAlignment w:val="baseline"/>
        <w:rPr>
          <w:rFonts w:ascii="宋体" w:hAnsi="宋体" w:eastAsia="宋体" w:cs="宋体"/>
          <w:lang w:eastAsia="zh-CN"/>
        </w:rPr>
      </w:pPr>
    </w:p>
    <w:p>
      <w:pPr>
        <w:rPr>
          <w:rFonts w:ascii="宋体" w:hAnsi="宋体" w:eastAsia="宋体" w:cs="宋体"/>
          <w:lang w:eastAsia="zh-CN"/>
        </w:rPr>
      </w:pPr>
      <w:r>
        <w:rPr>
          <w:rFonts w:ascii="宋体" w:hAnsi="宋体" w:eastAsia="宋体" w:cs="宋体"/>
          <w:lang w:eastAsia="zh-CN"/>
        </w:rPr>
        <w:br w:type="page"/>
      </w:r>
    </w:p>
    <w:p>
      <w:pPr>
        <w:rPr>
          <w:rFonts w:ascii="宋体" w:hAnsi="宋体" w:eastAsia="宋体" w:cs="宋体"/>
          <w:b/>
          <w:bCs/>
          <w:kern w:val="32"/>
          <w:lang w:eastAsia="zh-CN"/>
        </w:rPr>
      </w:pPr>
      <w:r>
        <w:rPr>
          <w:rFonts w:hint="eastAsia" w:ascii="宋体" w:hAnsi="宋体" w:eastAsia="宋体" w:cs="宋体"/>
          <w:b/>
          <w:bCs/>
          <w:kern w:val="32"/>
          <w:lang w:eastAsia="zh-CN"/>
        </w:rPr>
        <w:t>附件5：</w:t>
      </w:r>
    </w:p>
    <w:p>
      <w:pPr>
        <w:jc w:val="center"/>
        <w:textAlignment w:val="baseline"/>
        <w:rPr>
          <w:rFonts w:ascii="宋体" w:hAnsi="宋体" w:eastAsia="宋体" w:cs="宋体"/>
          <w:b/>
          <w:bCs/>
          <w:sz w:val="32"/>
          <w:szCs w:val="32"/>
          <w:lang w:eastAsia="zh-CN"/>
        </w:rPr>
      </w:pPr>
      <w:r>
        <w:rPr>
          <w:rFonts w:hint="eastAsia" w:ascii="宋体" w:hAnsi="宋体" w:eastAsia="宋体" w:cs="宋体"/>
          <w:b/>
          <w:bCs/>
          <w:sz w:val="32"/>
          <w:szCs w:val="32"/>
          <w:lang w:eastAsia="zh-CN"/>
        </w:rPr>
        <w:t>南岳衡山国际研学营地概况</w:t>
      </w:r>
    </w:p>
    <w:p>
      <w:pPr>
        <w:ind w:firstLine="602" w:firstLineChars="200"/>
        <w:rPr>
          <w:rFonts w:ascii="宋体" w:hAnsi="宋体" w:eastAsia="宋体" w:cs="宋体"/>
          <w:b/>
          <w:bCs/>
          <w:sz w:val="30"/>
          <w:szCs w:val="30"/>
          <w:lang w:eastAsia="zh-CN"/>
        </w:rPr>
      </w:pPr>
      <w:r>
        <w:rPr>
          <w:rFonts w:hint="eastAsia" w:ascii="宋体" w:hAnsi="宋体" w:eastAsia="宋体" w:cs="宋体"/>
          <w:b/>
          <w:bCs/>
          <w:sz w:val="30"/>
          <w:szCs w:val="30"/>
          <w:lang w:eastAsia="zh-CN"/>
        </w:rPr>
        <w:t>一、项目基本情况</w:t>
      </w:r>
    </w:p>
    <w:p>
      <w:pPr>
        <w:spacing w:line="360" w:lineRule="auto"/>
        <w:ind w:firstLine="480" w:firstLineChars="200"/>
        <w:rPr>
          <w:rFonts w:ascii="Times New Roman" w:hAnsi="Times New Roman" w:eastAsia="宋体"/>
          <w:lang w:eastAsia="zh-CN"/>
        </w:rPr>
      </w:pPr>
      <w:r>
        <w:rPr>
          <w:rFonts w:ascii="Times New Roman" w:hAnsi="Times New Roman" w:eastAsia="宋体"/>
          <w:lang w:eastAsia="zh-CN"/>
        </w:rPr>
        <w:t>南岳衡山华声亲知国际研学营地品牌建设工程项目坐落在南岳文旅产业园，是南岳区的重点招商项目，也是入选衡阳市2022年第一批重点项目。该项目总占地面积79亩，建筑面积9万多平方米，包括同时日接待量1000人以上学生食宿楼建设、200床位的配套酒店建设、五大独特研学主题馆和10个研学功能教室，以及室外拓展场地，预计总投资5亿元。</w:t>
      </w:r>
    </w:p>
    <w:p>
      <w:pPr>
        <w:spacing w:line="360" w:lineRule="auto"/>
        <w:rPr>
          <w:rFonts w:ascii="宋体" w:hAnsi="宋体" w:eastAsia="宋体" w:cs="仿宋"/>
          <w:lang w:eastAsia="zh-CN"/>
        </w:rPr>
      </w:pPr>
      <w:r>
        <w:rPr>
          <w:rFonts w:hint="eastAsia" w:ascii="宋体" w:hAnsi="宋体" w:eastAsia="宋体" w:cs="仿宋"/>
          <w:b/>
          <w:bCs/>
          <w:lang w:eastAsia="zh-CN" w:bidi="ar-SA"/>
        </w:rPr>
        <w:drawing>
          <wp:anchor distT="0" distB="0" distL="114300" distR="114300" simplePos="0" relativeHeight="251659264" behindDoc="0" locked="0" layoutInCell="1" allowOverlap="1">
            <wp:simplePos x="0" y="0"/>
            <wp:positionH relativeFrom="margin">
              <wp:posOffset>412750</wp:posOffset>
            </wp:positionH>
            <wp:positionV relativeFrom="paragraph">
              <wp:posOffset>139700</wp:posOffset>
            </wp:positionV>
            <wp:extent cx="4761230" cy="2213610"/>
            <wp:effectExtent l="0" t="0" r="1270" b="15240"/>
            <wp:wrapSquare wrapText="bothSides"/>
            <wp:docPr id="9" name="图片 9" descr="QQ截图2021112716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111271630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61210" cy="2213334"/>
                    </a:xfrm>
                    <a:prstGeom prst="rect">
                      <a:avLst/>
                    </a:prstGeom>
                  </pic:spPr>
                </pic:pic>
              </a:graphicData>
            </a:graphic>
          </wp:anchor>
        </w:drawing>
      </w:r>
    </w:p>
    <w:p>
      <w:pPr>
        <w:rPr>
          <w:rFonts w:ascii="仿宋" w:hAnsi="仿宋" w:eastAsia="仿宋" w:cs="仿宋"/>
          <w:b/>
          <w:bCs/>
          <w:sz w:val="30"/>
          <w:szCs w:val="30"/>
          <w:lang w:eastAsia="zh-CN"/>
        </w:rPr>
      </w:pPr>
    </w:p>
    <w:p>
      <w:pPr>
        <w:rPr>
          <w:rFonts w:ascii="仿宋" w:hAnsi="仿宋" w:eastAsia="仿宋" w:cs="仿宋"/>
          <w:b/>
          <w:bCs/>
          <w:sz w:val="30"/>
          <w:szCs w:val="30"/>
          <w:lang w:eastAsia="zh-CN"/>
        </w:rPr>
      </w:pPr>
    </w:p>
    <w:p>
      <w:pPr>
        <w:rPr>
          <w:rFonts w:ascii="仿宋" w:hAnsi="仿宋" w:eastAsia="仿宋" w:cs="仿宋"/>
          <w:b/>
          <w:bCs/>
          <w:sz w:val="30"/>
          <w:szCs w:val="30"/>
          <w:lang w:eastAsia="zh-CN"/>
        </w:rPr>
      </w:pPr>
    </w:p>
    <w:p>
      <w:pPr>
        <w:rPr>
          <w:rFonts w:ascii="仿宋" w:hAnsi="仿宋" w:eastAsia="仿宋" w:cs="仿宋"/>
          <w:b/>
          <w:bCs/>
          <w:sz w:val="30"/>
          <w:szCs w:val="30"/>
          <w:lang w:eastAsia="zh-CN"/>
        </w:rPr>
      </w:pPr>
    </w:p>
    <w:p>
      <w:pPr>
        <w:rPr>
          <w:rFonts w:ascii="仿宋" w:hAnsi="仿宋" w:eastAsia="仿宋" w:cs="仿宋"/>
          <w:b/>
          <w:bCs/>
          <w:sz w:val="30"/>
          <w:szCs w:val="30"/>
          <w:lang w:eastAsia="zh-CN"/>
        </w:rPr>
      </w:pPr>
    </w:p>
    <w:p>
      <w:pPr>
        <w:rPr>
          <w:rFonts w:ascii="仿宋" w:hAnsi="仿宋" w:eastAsia="仿宋" w:cs="仿宋"/>
          <w:b/>
          <w:bCs/>
          <w:sz w:val="30"/>
          <w:szCs w:val="30"/>
          <w:lang w:eastAsia="zh-CN"/>
        </w:rPr>
      </w:pPr>
    </w:p>
    <w:p>
      <w:pPr>
        <w:ind w:firstLine="602" w:firstLineChars="200"/>
        <w:rPr>
          <w:rFonts w:ascii="宋体" w:hAnsi="宋体" w:eastAsia="宋体" w:cs="宋体"/>
          <w:b/>
          <w:bCs/>
          <w:sz w:val="30"/>
          <w:szCs w:val="30"/>
          <w:lang w:eastAsia="zh-CN"/>
        </w:rPr>
      </w:pPr>
      <w:r>
        <w:rPr>
          <w:rFonts w:hint="eastAsia" w:ascii="宋体" w:hAnsi="宋体" w:eastAsia="宋体" w:cs="宋体"/>
          <w:b/>
          <w:bCs/>
          <w:sz w:val="30"/>
          <w:szCs w:val="30"/>
          <w:lang w:eastAsia="zh-CN"/>
        </w:rPr>
        <w:t>二、项目规划</w:t>
      </w:r>
    </w:p>
    <w:p>
      <w:pPr>
        <w:spacing w:line="360" w:lineRule="auto"/>
        <w:ind w:firstLine="482" w:firstLineChars="200"/>
        <w:rPr>
          <w:rFonts w:ascii="宋体" w:hAnsi="宋体" w:eastAsia="宋体" w:cs="宋体"/>
          <w:b/>
          <w:lang w:eastAsia="zh-CN"/>
        </w:rPr>
      </w:pPr>
      <w:r>
        <w:rPr>
          <w:rFonts w:hint="eastAsia" w:ascii="宋体" w:hAnsi="宋体" w:eastAsia="宋体" w:cs="宋体"/>
          <w:b/>
          <w:lang w:eastAsia="zh-CN"/>
        </w:rPr>
        <w:t>1.项目定位</w:t>
      </w:r>
    </w:p>
    <w:p>
      <w:pPr>
        <w:spacing w:line="360" w:lineRule="auto"/>
        <w:ind w:firstLine="480" w:firstLineChars="200"/>
        <w:rPr>
          <w:rFonts w:ascii="宋体" w:hAnsi="宋体" w:eastAsia="宋体" w:cs="仿宋"/>
          <w:lang w:eastAsia="zh-CN"/>
        </w:rPr>
      </w:pPr>
      <w:r>
        <w:rPr>
          <w:rFonts w:hint="eastAsia" w:ascii="宋体" w:hAnsi="宋体" w:eastAsia="宋体" w:cs="仿宋"/>
          <w:lang w:eastAsia="zh-CN"/>
        </w:rPr>
        <w:t>该项目将依托湖南亲知研学旅行教育发展有限公司渠道资源、以及强强联姻的湖南日报全域旅游资源、湖南省新华书店旗下布局全省的新华启辰研学渠道资源等，组建中国五岳研学联盟和全国研学联盟带来的国内研学资源，以研学课程为核心，以研学营地为基础，以研学综合服务平台为纽带，围绕南岳“祝融探火”、火神文化、自然教育、爱国主义、传统文化教育、非遗文化传承、祝融观星等主题设计研学课程体系和开发相关亲子教育产品，打造集科普教育、爱国主义、文化创意、 素质教育、劳动实践、天文科普教育等为一体的区域研学旅游名片——“衡山研学”，吸引全省和全国的中小学生来南岳进行研学实践和旅行，为南岳旅游转型注入新鲜血液，拉动和改变南岳旅游市场结构。</w:t>
      </w:r>
    </w:p>
    <w:p>
      <w:pPr>
        <w:spacing w:line="360" w:lineRule="auto"/>
        <w:ind w:firstLine="482" w:firstLineChars="200"/>
        <w:rPr>
          <w:rFonts w:ascii="宋体" w:hAnsi="宋体" w:eastAsia="宋体" w:cs="仿宋"/>
          <w:b/>
          <w:lang w:eastAsia="zh-CN"/>
        </w:rPr>
      </w:pPr>
      <w:r>
        <w:rPr>
          <w:rFonts w:ascii="Times New Roman" w:hAnsi="Times New Roman" w:eastAsia="宋体"/>
          <w:b/>
          <w:lang w:eastAsia="zh-CN"/>
        </w:rPr>
        <w:t>2.项</w:t>
      </w:r>
      <w:r>
        <w:rPr>
          <w:rFonts w:hint="eastAsia" w:ascii="宋体" w:hAnsi="宋体" w:eastAsia="宋体" w:cs="仿宋"/>
          <w:b/>
          <w:lang w:eastAsia="zh-CN"/>
        </w:rPr>
        <w:t>目建设规划</w:t>
      </w:r>
    </w:p>
    <w:p>
      <w:pPr>
        <w:spacing w:line="360" w:lineRule="auto"/>
        <w:rPr>
          <w:rFonts w:ascii="Times New Roman" w:hAnsi="Times New Roman" w:eastAsia="宋体"/>
          <w:lang w:eastAsia="zh-CN"/>
        </w:rPr>
      </w:pPr>
      <w:r>
        <w:rPr>
          <w:rFonts w:hint="eastAsia" w:ascii="宋体" w:hAnsi="宋体" w:eastAsia="宋体" w:cs="仿宋"/>
          <w:lang w:eastAsia="zh-CN"/>
        </w:rPr>
        <w:t xml:space="preserve">   </w:t>
      </w:r>
      <w:r>
        <w:rPr>
          <w:rFonts w:ascii="Times New Roman" w:hAnsi="Times New Roman" w:eastAsia="宋体"/>
          <w:lang w:eastAsia="zh-CN"/>
        </w:rPr>
        <w:t>（1）建设五大功能区：学生宿舍区（含食堂）、宾馆区（含党建团建培训）、课程功能区（室内主题课程、千人多功能会议室）、室外拓展活动区、三大研学平台运营中心。营地本部日容纳学生量可达3000人，分两期建设，预计投资5亿元，五年内完成。</w:t>
      </w:r>
    </w:p>
    <w:p>
      <w:pPr>
        <w:spacing w:line="360" w:lineRule="auto"/>
        <w:rPr>
          <w:rFonts w:ascii="Times New Roman" w:hAnsi="Times New Roman" w:eastAsia="宋体"/>
          <w:lang w:eastAsia="zh-CN"/>
        </w:rPr>
      </w:pPr>
      <w:r>
        <w:rPr>
          <w:rFonts w:ascii="Times New Roman" w:hAnsi="Times New Roman" w:eastAsia="宋体"/>
          <w:lang w:eastAsia="zh-CN"/>
        </w:rPr>
        <w:t xml:space="preserve">   （2）拓展营地户外项目。将依托南岳衡山自然、人文资源，开展户外素质拓展训练、文化、艺术、音乐、娱乐、攀岩、野外生存、自然教育，组织策划南岳登山成人礼、毕业季和中国南岳星空帐篷节等重大户外文旅活动。</w:t>
      </w:r>
    </w:p>
    <w:p>
      <w:pPr>
        <w:spacing w:line="360" w:lineRule="auto"/>
        <w:ind w:firstLine="480" w:firstLineChars="200"/>
        <w:rPr>
          <w:rFonts w:ascii="Times New Roman" w:hAnsi="Times New Roman" w:eastAsia="宋体"/>
          <w:lang w:eastAsia="zh-CN"/>
        </w:rPr>
      </w:pPr>
      <w:r>
        <w:rPr>
          <w:rFonts w:ascii="Times New Roman" w:hAnsi="Times New Roman" w:eastAsia="宋体"/>
          <w:lang w:eastAsia="zh-CN"/>
        </w:rPr>
        <w:t>（3）建设十大研学基地，整合南岳自然、爱国主义、传统文化、非遗文化、劳动实践等研学资源，预计投资1亿元，三年内完成。</w:t>
      </w:r>
    </w:p>
    <w:p>
      <w:pPr>
        <w:spacing w:line="360" w:lineRule="auto"/>
        <w:rPr>
          <w:rFonts w:ascii="宋体" w:hAnsi="宋体" w:eastAsia="宋体" w:cs="仿宋"/>
          <w:lang w:eastAsia="zh-CN"/>
        </w:rPr>
      </w:pPr>
      <w:r>
        <w:rPr>
          <w:rFonts w:hint="eastAsia" w:ascii="宋体" w:hAnsi="宋体" w:eastAsia="宋体" w:cs="仿宋"/>
          <w:lang w:eastAsia="zh-CN" w:bidi="ar-SA"/>
        </w:rPr>
        <w:drawing>
          <wp:anchor distT="0" distB="0" distL="114300" distR="114300" simplePos="0" relativeHeight="251660288" behindDoc="0" locked="0" layoutInCell="1" allowOverlap="1">
            <wp:simplePos x="0" y="0"/>
            <wp:positionH relativeFrom="column">
              <wp:posOffset>634365</wp:posOffset>
            </wp:positionH>
            <wp:positionV relativeFrom="paragraph">
              <wp:posOffset>69850</wp:posOffset>
            </wp:positionV>
            <wp:extent cx="4170045" cy="2491740"/>
            <wp:effectExtent l="0" t="0" r="1905" b="3810"/>
            <wp:wrapSquare wrapText="bothSides"/>
            <wp:docPr id="27" name="图片 27" descr="QQ截图2021112715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截图20211127153525"/>
                    <pic:cNvPicPr>
                      <a:picLocks noChangeAspect="1"/>
                    </pic:cNvPicPr>
                  </pic:nvPicPr>
                  <pic:blipFill>
                    <a:blip r:embed="rId6" cstate="print">
                      <a:extLst>
                        <a:ext uri="{28A0092B-C50C-407E-A947-70E740481C1C}">
                          <a14:useLocalDpi xmlns:a14="http://schemas.microsoft.com/office/drawing/2010/main" val="0"/>
                        </a:ext>
                      </a:extLst>
                    </a:blip>
                    <a:srcRect t="9523"/>
                    <a:stretch>
                      <a:fillRect/>
                    </a:stretch>
                  </pic:blipFill>
                  <pic:spPr>
                    <a:xfrm>
                      <a:off x="0" y="0"/>
                      <a:ext cx="4170341" cy="2491740"/>
                    </a:xfrm>
                    <a:prstGeom prst="rect">
                      <a:avLst/>
                    </a:prstGeom>
                  </pic:spPr>
                </pic:pic>
              </a:graphicData>
            </a:graphic>
          </wp:anchor>
        </w:drawing>
      </w:r>
    </w:p>
    <w:p>
      <w:pPr>
        <w:spacing w:line="360" w:lineRule="auto"/>
        <w:ind w:firstLine="723" w:firstLineChars="300"/>
        <w:rPr>
          <w:rFonts w:ascii="宋体" w:hAnsi="宋体" w:eastAsia="宋体" w:cs="仿宋"/>
          <w:b/>
          <w:bCs/>
          <w:lang w:eastAsia="zh-CN"/>
        </w:rPr>
      </w:pPr>
    </w:p>
    <w:p>
      <w:pPr>
        <w:spacing w:line="360" w:lineRule="auto"/>
        <w:ind w:firstLine="723" w:firstLineChars="300"/>
        <w:rPr>
          <w:rFonts w:ascii="宋体" w:hAnsi="宋体" w:eastAsia="宋体" w:cs="仿宋"/>
          <w:b/>
          <w:bCs/>
          <w:lang w:eastAsia="zh-CN"/>
        </w:rPr>
      </w:pPr>
    </w:p>
    <w:p>
      <w:pPr>
        <w:spacing w:line="360" w:lineRule="auto"/>
        <w:rPr>
          <w:rFonts w:ascii="宋体" w:hAnsi="宋体" w:eastAsia="宋体" w:cs="仿宋"/>
          <w:b/>
          <w:bCs/>
          <w:lang w:eastAsia="zh-CN"/>
        </w:rPr>
      </w:pPr>
    </w:p>
    <w:p>
      <w:pPr>
        <w:spacing w:line="360" w:lineRule="auto"/>
        <w:ind w:firstLine="723" w:firstLineChars="300"/>
        <w:rPr>
          <w:rFonts w:ascii="宋体" w:hAnsi="宋体" w:eastAsia="宋体" w:cs="仿宋"/>
          <w:b/>
          <w:bCs/>
          <w:lang w:eastAsia="zh-CN"/>
        </w:rPr>
      </w:pPr>
    </w:p>
    <w:p>
      <w:pPr>
        <w:spacing w:line="360" w:lineRule="auto"/>
        <w:ind w:firstLine="723" w:firstLineChars="300"/>
        <w:rPr>
          <w:rFonts w:ascii="宋体" w:hAnsi="宋体" w:eastAsia="宋体" w:cs="仿宋"/>
          <w:b/>
          <w:bCs/>
          <w:lang w:eastAsia="zh-CN"/>
        </w:rPr>
      </w:pPr>
    </w:p>
    <w:p>
      <w:pPr>
        <w:spacing w:line="360" w:lineRule="auto"/>
        <w:ind w:firstLine="723" w:firstLineChars="300"/>
        <w:rPr>
          <w:rFonts w:ascii="宋体" w:hAnsi="宋体" w:eastAsia="宋体" w:cs="仿宋"/>
          <w:b/>
          <w:bCs/>
          <w:lang w:eastAsia="zh-CN"/>
        </w:rPr>
      </w:pPr>
    </w:p>
    <w:p>
      <w:pPr>
        <w:spacing w:line="360" w:lineRule="auto"/>
        <w:ind w:firstLine="723" w:firstLineChars="300"/>
        <w:rPr>
          <w:rFonts w:ascii="宋体" w:hAnsi="宋体" w:eastAsia="宋体" w:cs="仿宋"/>
          <w:b/>
          <w:bCs/>
          <w:lang w:eastAsia="zh-CN"/>
        </w:rPr>
      </w:pPr>
    </w:p>
    <w:p>
      <w:pPr>
        <w:spacing w:line="360" w:lineRule="auto"/>
        <w:ind w:firstLine="723" w:firstLineChars="300"/>
        <w:rPr>
          <w:rFonts w:ascii="宋体" w:hAnsi="宋体" w:eastAsia="宋体" w:cs="仿宋"/>
          <w:b/>
          <w:bCs/>
          <w:lang w:eastAsia="zh-CN"/>
        </w:rPr>
      </w:pPr>
    </w:p>
    <w:p>
      <w:pPr>
        <w:spacing w:line="360" w:lineRule="auto"/>
        <w:ind w:firstLine="723" w:firstLineChars="300"/>
        <w:rPr>
          <w:rFonts w:ascii="宋体" w:hAnsi="宋体" w:eastAsia="宋体" w:cs="仿宋"/>
          <w:b/>
          <w:bCs/>
          <w:lang w:eastAsia="zh-CN"/>
        </w:rPr>
      </w:pPr>
    </w:p>
    <w:p>
      <w:pPr>
        <w:spacing w:line="360" w:lineRule="auto"/>
        <w:ind w:firstLine="562" w:firstLineChars="200"/>
        <w:jc w:val="both"/>
        <w:rPr>
          <w:rFonts w:ascii="宋体" w:hAnsi="宋体" w:eastAsia="宋体" w:cs="仿宋"/>
          <w:b/>
          <w:bCs/>
          <w:sz w:val="28"/>
          <w:lang w:eastAsia="zh-CN"/>
        </w:rPr>
      </w:pPr>
      <w:r>
        <w:rPr>
          <w:rFonts w:hint="eastAsia" w:ascii="宋体" w:hAnsi="宋体" w:eastAsia="宋体" w:cs="仿宋"/>
          <w:b/>
          <w:bCs/>
          <w:sz w:val="28"/>
          <w:lang w:eastAsia="zh-CN"/>
        </w:rPr>
        <w:t>三、产业布局</w:t>
      </w:r>
    </w:p>
    <w:p>
      <w:pPr>
        <w:spacing w:line="360" w:lineRule="auto"/>
        <w:ind w:firstLine="480" w:firstLineChars="200"/>
        <w:rPr>
          <w:rFonts w:ascii="宋体" w:hAnsi="宋体" w:eastAsia="宋体" w:cs="仿宋"/>
          <w:lang w:eastAsia="zh-CN"/>
        </w:rPr>
      </w:pPr>
      <w:r>
        <w:rPr>
          <w:rFonts w:hint="eastAsia" w:ascii="宋体" w:hAnsi="宋体" w:eastAsia="宋体" w:cs="仿宋"/>
          <w:lang w:eastAsia="zh-CN"/>
        </w:rPr>
        <w:t>南岳衡山华声亲知国际研学营地项目是以研学实践即“衡山研学”为“引擎”，以文旅和文创为“机身”，以军训、党建、团建等拓展项目和夏令营、冬令营等主题营为“两翼”，构成研学与旅游产业高度融合、互促互动的新型文旅产业布局，打造行业标杆。</w:t>
      </w:r>
    </w:p>
    <w:p>
      <w:pPr>
        <w:spacing w:line="360" w:lineRule="auto"/>
        <w:ind w:firstLine="480" w:firstLineChars="200"/>
        <w:rPr>
          <w:rFonts w:ascii="宋体" w:hAnsi="宋体" w:eastAsia="宋体" w:cs="仿宋"/>
          <w:lang w:eastAsia="zh-CN"/>
        </w:rPr>
      </w:pPr>
      <w:r>
        <w:rPr>
          <w:rFonts w:hint="eastAsia" w:ascii="宋体" w:hAnsi="宋体" w:eastAsia="宋体" w:cs="仿宋"/>
          <w:lang w:eastAsia="zh-CN"/>
        </w:rPr>
        <w:t>研学版块构筑了“</w:t>
      </w:r>
      <w:r>
        <w:rPr>
          <w:rFonts w:ascii="Times New Roman" w:hAnsi="Times New Roman" w:eastAsia="宋体"/>
          <w:lang w:eastAsia="zh-CN"/>
        </w:rPr>
        <w:t>1个营地+10个基地+3个平</w:t>
      </w:r>
      <w:r>
        <w:rPr>
          <w:rFonts w:hint="eastAsia" w:ascii="宋体" w:hAnsi="宋体" w:eastAsia="宋体" w:cs="仿宋"/>
          <w:lang w:eastAsia="zh-CN"/>
        </w:rPr>
        <w:t>台”的产业发展规划，即以南岳衡山国际研学营地项目为大本营，挖掘南岳和整合衡阳的研学资源，开发和运营祝融小镇“祝融探火”火文化教育研学基地、南岳树木园自然教育基地、南岳气象局“祝融观星”科普基地、爱国主义教育、非遗文化、茶文化、书院文化、农耕文化与劳动教育等</w:t>
      </w:r>
      <w:r>
        <w:rPr>
          <w:rFonts w:ascii="Times New Roman" w:hAnsi="Times New Roman" w:eastAsia="宋体"/>
          <w:lang w:eastAsia="zh-CN"/>
        </w:rPr>
        <w:t>10</w:t>
      </w:r>
      <w:r>
        <w:rPr>
          <w:rFonts w:hint="eastAsia" w:ascii="宋体" w:hAnsi="宋体" w:eastAsia="宋体" w:cs="仿宋"/>
          <w:lang w:eastAsia="zh-CN"/>
        </w:rPr>
        <w:t>个研学实践基地；建立衡山研学商学院、衡山研学驿站、全国五岳研学联盟等三个平台，抢占行业制高点，掌握行业话语权。</w:t>
      </w:r>
    </w:p>
    <w:p>
      <w:pPr>
        <w:spacing w:line="360" w:lineRule="auto"/>
        <w:ind w:firstLine="480" w:firstLineChars="200"/>
        <w:rPr>
          <w:rFonts w:ascii="Times New Roman" w:hAnsi="Times New Roman" w:eastAsia="宋体"/>
          <w:lang w:eastAsia="zh-CN"/>
        </w:rPr>
      </w:pPr>
      <w:r>
        <w:rPr>
          <w:rFonts w:hint="eastAsia" w:ascii="宋体" w:hAnsi="宋体" w:eastAsia="宋体" w:cs="仿宋"/>
          <w:lang w:eastAsia="zh-CN"/>
        </w:rPr>
        <w:t>文旅和文创版块，将充分利用和挖掘南岳的全国5A景区资源</w:t>
      </w:r>
      <w:r>
        <w:rPr>
          <w:rFonts w:ascii="Times New Roman" w:hAnsi="Times New Roman" w:eastAsia="宋体"/>
          <w:lang w:eastAsia="zh-CN"/>
        </w:rPr>
        <w:t>和优秀的历史文化资源，在项目营地设立南岳文创中心，争取政府的支持，开发独特的南岳衡山IP和关联文创产品，打造南岳衡山文旅和文创品牌，改变南岳香客为主导的旅游结构，从而助推南岳旅游转型升级，</w:t>
      </w:r>
    </w:p>
    <w:p>
      <w:pPr>
        <w:spacing w:line="360" w:lineRule="auto"/>
        <w:ind w:firstLine="480" w:firstLineChars="200"/>
        <w:rPr>
          <w:rFonts w:ascii="宋体" w:hAnsi="宋体" w:eastAsia="宋体" w:cs="仿宋"/>
          <w:lang w:eastAsia="zh-CN"/>
        </w:rPr>
      </w:pPr>
      <w:r>
        <w:rPr>
          <w:rFonts w:ascii="Times New Roman" w:hAnsi="Times New Roman" w:eastAsia="宋体"/>
          <w:lang w:eastAsia="zh-CN"/>
        </w:rPr>
        <w:t>军训、党建、团建等业务拓展版块，将以项目营地200床位的酒店为依托，利用营地内的特色拓展场地，为学校军训、单位的党建和团建提供最优质的拓展课</w:t>
      </w:r>
      <w:r>
        <w:rPr>
          <w:rFonts w:hint="eastAsia" w:ascii="宋体" w:hAnsi="宋体" w:eastAsia="宋体" w:cs="仿宋"/>
          <w:lang w:eastAsia="zh-CN"/>
        </w:rPr>
        <w:t>程，为研学引流和亲子游打下口碑基础，树立蝴蝶效应。</w:t>
      </w:r>
    </w:p>
    <w:p>
      <w:pPr>
        <w:spacing w:line="360" w:lineRule="auto"/>
        <w:ind w:firstLine="480" w:firstLineChars="200"/>
        <w:rPr>
          <w:rFonts w:ascii="宋体" w:hAnsi="宋体" w:eastAsia="宋体" w:cs="仿宋"/>
          <w:lang w:eastAsia="zh-CN"/>
        </w:rPr>
      </w:pPr>
      <w:r>
        <w:rPr>
          <w:rFonts w:hint="eastAsia" w:ascii="宋体" w:hAnsi="宋体" w:eastAsia="宋体" w:cs="仿宋"/>
          <w:lang w:eastAsia="zh-CN"/>
        </w:rPr>
        <w:t>夏令营、冬令营及主题活动版块，将以南岳独特的“祝融探火”资源、树木园自然资源、祝融星海日出资源、红色教育资源等为主题，举办南岳星空节、南岳登山节、成人礼、毕业季、自然课堂、薪火相传等主题营活动，吸引全国的学生和游客前来打卡。</w:t>
      </w:r>
    </w:p>
    <w:p>
      <w:pPr>
        <w:spacing w:line="360" w:lineRule="auto"/>
        <w:jc w:val="center"/>
        <w:textAlignment w:val="baseline"/>
        <w:rPr>
          <w:rFonts w:ascii="宋体" w:hAnsi="宋体" w:eastAsia="宋体" w:cs="宋体"/>
          <w:b/>
          <w:bCs/>
          <w:sz w:val="32"/>
          <w:szCs w:val="32"/>
          <w:lang w:eastAsia="zh-CN"/>
        </w:rPr>
      </w:pPr>
    </w:p>
    <w:p>
      <w:pPr>
        <w:spacing w:line="360" w:lineRule="auto"/>
        <w:jc w:val="center"/>
        <w:textAlignment w:val="baseline"/>
        <w:rPr>
          <w:rFonts w:ascii="宋体" w:hAnsi="宋体" w:eastAsia="宋体" w:cs="宋体"/>
          <w:b/>
          <w:bCs/>
          <w:sz w:val="32"/>
          <w:szCs w:val="32"/>
          <w:lang w:eastAsia="zh-CN"/>
        </w:rPr>
      </w:pPr>
    </w:p>
    <w:p>
      <w:pPr>
        <w:ind w:firstLine="630" w:firstLineChars="225"/>
        <w:jc w:val="right"/>
        <w:rPr>
          <w:rFonts w:ascii="宋体" w:hAnsi="宋体" w:eastAsia="宋体" w:cs="宋体"/>
          <w:sz w:val="28"/>
          <w:szCs w:val="28"/>
          <w:lang w:eastAsia="zh-CN"/>
        </w:rPr>
      </w:pPr>
    </w:p>
    <w:p>
      <w:pPr>
        <w:textAlignment w:val="baseline"/>
        <w:rPr>
          <w:rFonts w:ascii="宋体" w:hAnsi="宋体" w:eastAsia="宋体" w:cs="宋体"/>
          <w:lang w:eastAsia="zh-CN"/>
        </w:rPr>
      </w:pPr>
    </w:p>
    <w:p>
      <w:pPr>
        <w:rPr>
          <w:rFonts w:ascii="宋体" w:hAnsi="宋体" w:eastAsia="宋体" w:cs="宋体"/>
          <w:b/>
          <w:bCs/>
          <w:kern w:val="32"/>
          <w:lang w:eastAsia="zh-CN"/>
        </w:rPr>
      </w:pPr>
      <w:r>
        <w:rPr>
          <w:rFonts w:hint="eastAsia" w:ascii="宋体" w:hAnsi="宋体" w:eastAsia="宋体" w:cs="宋体"/>
          <w:b/>
          <w:bCs/>
          <w:kern w:val="32"/>
          <w:lang w:eastAsia="zh-CN"/>
        </w:rPr>
        <w:br w:type="page"/>
      </w:r>
    </w:p>
    <w:p>
      <w:pPr>
        <w:rPr>
          <w:rFonts w:ascii="Times New Roman" w:hAnsi="Times New Roman" w:eastAsia="宋体"/>
          <w:b/>
          <w:bCs/>
          <w:kern w:val="32"/>
          <w:lang w:eastAsia="zh-CN"/>
        </w:rPr>
      </w:pPr>
      <w:r>
        <w:rPr>
          <w:rFonts w:ascii="Times New Roman" w:hAnsi="Times New Roman" w:eastAsia="宋体"/>
          <w:b/>
          <w:bCs/>
          <w:kern w:val="32"/>
          <w:lang w:eastAsia="zh-CN"/>
        </w:rPr>
        <w:t>附件</w:t>
      </w:r>
      <w:r>
        <w:rPr>
          <w:rFonts w:hint="eastAsia" w:ascii="Times New Roman" w:hAnsi="Times New Roman" w:eastAsia="宋体"/>
          <w:b/>
          <w:bCs/>
          <w:kern w:val="32"/>
          <w:lang w:eastAsia="zh-CN"/>
        </w:rPr>
        <w:t>6</w:t>
      </w:r>
      <w:r>
        <w:rPr>
          <w:rFonts w:ascii="Times New Roman" w:hAnsi="Times New Roman" w:eastAsia="宋体"/>
          <w:b/>
          <w:bCs/>
          <w:kern w:val="32"/>
          <w:lang w:eastAsia="zh-CN"/>
        </w:rPr>
        <w:t xml:space="preserve">：                </w:t>
      </w:r>
    </w:p>
    <w:p>
      <w:pPr>
        <w:jc w:val="center"/>
        <w:rPr>
          <w:rFonts w:ascii="Times New Roman" w:hAnsi="Times New Roman" w:eastAsia="宋体"/>
          <w:b/>
          <w:bCs/>
          <w:sz w:val="32"/>
          <w:szCs w:val="32"/>
          <w:lang w:eastAsia="zh-CN"/>
        </w:rPr>
      </w:pPr>
      <w:r>
        <w:rPr>
          <w:rFonts w:ascii="Times New Roman" w:hAnsi="Times New Roman" w:eastAsia="宋体"/>
          <w:b/>
          <w:bCs/>
          <w:sz w:val="32"/>
          <w:szCs w:val="32"/>
          <w:lang w:eastAsia="zh-CN"/>
        </w:rPr>
        <w:t>南岳衡山及主要旅游景点介绍</w:t>
      </w:r>
    </w:p>
    <w:p>
      <w:pPr>
        <w:spacing w:line="480" w:lineRule="exact"/>
        <w:ind w:firstLine="600" w:firstLineChars="250"/>
        <w:rPr>
          <w:rFonts w:ascii="Times New Roman" w:hAnsi="Times New Roman" w:eastAsia="宋体"/>
          <w:lang w:eastAsia="zh-CN"/>
        </w:rPr>
      </w:pPr>
      <w:r>
        <w:rPr>
          <w:rFonts w:ascii="Times New Roman" w:hAnsi="Times New Roman" w:eastAsia="宋体"/>
          <w:shd w:val="clear" w:color="auto" w:fill="FFFFFF"/>
          <w:lang w:eastAsia="zh-CN"/>
        </w:rPr>
        <w:t>南岳衡山为我国五岳名山之一，</w:t>
      </w:r>
      <w:r>
        <w:rPr>
          <w:rFonts w:ascii="Times New Roman" w:hAnsi="Times New Roman" w:eastAsia="宋体"/>
          <w:lang w:eastAsia="zh-CN"/>
        </w:rPr>
        <w:t>位于湖南省中部偏东南部，</w:t>
      </w:r>
      <w:r>
        <w:rPr>
          <w:rFonts w:ascii="Times New Roman" w:hAnsi="Times New Roman" w:eastAsia="宋体"/>
          <w:shd w:val="clear" w:color="auto" w:fill="FFFFFF"/>
          <w:lang w:eastAsia="zh-CN"/>
        </w:rPr>
        <w:t>以衡阳回雁峰为首，长沙岳麓山为尾，共有72峰，其</w:t>
      </w:r>
      <w:r>
        <w:rPr>
          <w:rFonts w:ascii="Times New Roman" w:hAnsi="Times New Roman" w:eastAsia="宋体"/>
          <w:lang w:eastAsia="zh-CN"/>
        </w:rPr>
        <w:t>主体部分在衡阳市南岳区和衡山、衡阳县境内，</w:t>
      </w:r>
      <w:r>
        <w:rPr>
          <w:rFonts w:ascii="Times New Roman" w:hAnsi="Times New Roman" w:eastAsia="宋体"/>
          <w:shd w:val="clear" w:color="auto" w:fill="FFFFFF"/>
          <w:lang w:eastAsia="zh-CN"/>
        </w:rPr>
        <w:t>主峰祝融峰在衡阳市南岳区境内。南岳区</w:t>
      </w:r>
      <w:r>
        <w:rPr>
          <w:rFonts w:ascii="Times New Roman" w:hAnsi="Times New Roman" w:eastAsia="宋体"/>
          <w:lang w:eastAsia="zh-CN"/>
        </w:rPr>
        <w:t>位于湖南省中部偏东南，衡阳市区北侧，地处东经112°45′～112°50′，北纬27°12′～27°40′之间，北至湖南省省会长沙136公里，南至衡阳市区50公里，全区土地总面积181.5平方公里，占全市总面积的1.188%，是湖南省最小的县级区。1984年南岳区人民政府正式成立，同时保留湖南省南岳管理局，1992年被定为湖南省旅游经济开发区，实施政区合一的管理体制。南岳区现辖祝融街道、南岳镇和寿岳乡，区人民政府驻祝融街道。2021年末南岳区常住人口6.99万人，其中城镇人口5.1万人，农村人口1.89万人，城镇化率72.96%。2016年南岳区GDP为52.85亿元，</w:t>
      </w:r>
      <w:r>
        <w:rPr>
          <w:rFonts w:ascii="Times New Roman" w:hAnsi="Times New Roman" w:eastAsia="宋体"/>
          <w:shd w:val="clear" w:color="auto" w:fill="FFFFFF"/>
          <w:lang w:eastAsia="zh-CN"/>
        </w:rPr>
        <w:t>累计接待游客1223.05万人次，</w:t>
      </w:r>
      <w:r>
        <w:rPr>
          <w:rFonts w:ascii="Times New Roman" w:hAnsi="Times New Roman" w:eastAsia="宋体"/>
          <w:lang w:eastAsia="zh-CN"/>
        </w:rPr>
        <w:t>旅游总收入111.08亿元。</w:t>
      </w:r>
    </w:p>
    <w:p>
      <w:pPr>
        <w:spacing w:line="480" w:lineRule="exact"/>
        <w:ind w:firstLine="480" w:firstLineChars="200"/>
        <w:rPr>
          <w:rFonts w:ascii="Times New Roman" w:hAnsi="Times New Roman" w:eastAsia="宋体"/>
          <w:lang w:eastAsia="zh-CN"/>
        </w:rPr>
      </w:pPr>
      <w:r>
        <w:rPr>
          <w:rFonts w:ascii="Times New Roman" w:hAnsi="Times New Roman" w:eastAsia="宋体"/>
          <w:lang w:eastAsia="zh-CN"/>
        </w:rPr>
        <w:t>南岳衡山系以花岗岩断块组成的峰林状地垒型中山地貌，最低海拔80米，最高海拔即主峰祝融峰1300.2米，为衡阳市境内之最高点。山脉呈北东-南西走向，由东北向西南倾斜，峰林状构造地貌景观突出。南岳具有明显的亚热带季风山地湿润气候特征，气候温和，雨量充沛，年平均降雨量1 544.8 mm，山地垂直气温差异10度左右，山上年平均气温为11.4℃，1月份平均气温为0.4℃，7月平均气温为21.4℃，平均最高气温在25℃左右，有近半年的云雾期。</w:t>
      </w:r>
      <w:r>
        <w:rPr>
          <w:rFonts w:ascii="Times New Roman" w:hAnsi="Times New Roman" w:eastAsia="宋体"/>
          <w:shd w:val="clear" w:color="auto" w:fill="FFFFFF"/>
          <w:lang w:eastAsia="zh-CN"/>
        </w:rPr>
        <w:t>核心景区森林覆盖率高达90%以上，拥有国家和省级重点保护植物119种，其中国家一级保护植物21种</w:t>
      </w:r>
      <w:r>
        <w:rPr>
          <w:rFonts w:hint="eastAsia" w:ascii="Times New Roman" w:hAnsi="Times New Roman" w:eastAsia="宋体"/>
          <w:shd w:val="clear" w:color="auto" w:fill="FFFFFF"/>
          <w:lang w:eastAsia="zh-CN"/>
        </w:rPr>
        <w:t>（包括</w:t>
      </w:r>
      <w:r>
        <w:rPr>
          <w:rFonts w:ascii="Times New Roman" w:hAnsi="Times New Roman" w:eastAsia="宋体"/>
          <w:shd w:val="clear" w:color="auto" w:fill="FFFFFF"/>
          <w:lang w:eastAsia="zh-CN"/>
        </w:rPr>
        <w:t>银杉、水杉、秃杉、珙桐、金花茶、南方红豆杉、伯乐树、长蕊木兰等</w:t>
      </w:r>
      <w:r>
        <w:rPr>
          <w:rFonts w:hint="eastAsia" w:ascii="Times New Roman" w:hAnsi="Times New Roman" w:eastAsia="宋体"/>
          <w:shd w:val="clear" w:color="auto" w:fill="FFFFFF"/>
          <w:lang w:eastAsia="zh-CN"/>
        </w:rPr>
        <w:t>）</w:t>
      </w:r>
      <w:r>
        <w:rPr>
          <w:rFonts w:ascii="Times New Roman" w:hAnsi="Times New Roman" w:eastAsia="宋体"/>
          <w:shd w:val="clear" w:color="auto" w:fill="FFFFFF"/>
          <w:lang w:eastAsia="zh-CN"/>
        </w:rPr>
        <w:t>，国家二级保护植物67种。拥有世界独有的自然分布植物</w:t>
      </w:r>
      <w:r>
        <w:rPr>
          <w:rFonts w:hint="eastAsia" w:ascii="Times New Roman" w:hAnsi="Times New Roman" w:eastAsia="宋体"/>
          <w:shd w:val="clear" w:color="auto" w:fill="FFFFFF"/>
          <w:lang w:eastAsia="zh-CN"/>
        </w:rPr>
        <w:t>（</w:t>
      </w:r>
      <w:r>
        <w:rPr>
          <w:rFonts w:ascii="Times New Roman" w:hAnsi="Times New Roman" w:eastAsia="宋体"/>
          <w:shd w:val="clear" w:color="auto" w:fill="FFFFFF"/>
          <w:lang w:eastAsia="zh-CN"/>
        </w:rPr>
        <w:t>南岳特有植物</w:t>
      </w:r>
      <w:r>
        <w:rPr>
          <w:rFonts w:hint="eastAsia" w:ascii="Times New Roman" w:hAnsi="Times New Roman" w:eastAsia="宋体"/>
          <w:shd w:val="clear" w:color="auto" w:fill="FFFFFF"/>
          <w:lang w:eastAsia="zh-CN"/>
        </w:rPr>
        <w:t>）</w:t>
      </w:r>
      <w:r>
        <w:rPr>
          <w:rFonts w:ascii="Times New Roman" w:hAnsi="Times New Roman" w:eastAsia="宋体"/>
          <w:shd w:val="clear" w:color="auto" w:fill="FFFFFF"/>
          <w:lang w:eastAsia="zh-CN"/>
        </w:rPr>
        <w:t>绒毛皂荚和</w:t>
      </w:r>
      <w:r>
        <w:fldChar w:fldCharType="begin"/>
      </w:r>
      <w:r>
        <w:instrText xml:space="preserve"> HYPERLINK "https://baike.so.com/doc/490699-519589.html" \t "_blank" </w:instrText>
      </w:r>
      <w:r>
        <w:fldChar w:fldCharType="separate"/>
      </w:r>
      <w:r>
        <w:rPr>
          <w:rFonts w:ascii="Times New Roman" w:hAnsi="Times New Roman" w:eastAsia="宋体"/>
          <w:lang w:eastAsia="zh-CN"/>
        </w:rPr>
        <w:t>南岳蹄盖蕨</w:t>
      </w:r>
      <w:r>
        <w:rPr>
          <w:rFonts w:ascii="Times New Roman" w:hAnsi="Times New Roman" w:eastAsia="宋体"/>
          <w:lang w:eastAsia="zh-CN"/>
        </w:rPr>
        <w:fldChar w:fldCharType="end"/>
      </w:r>
      <w:r>
        <w:rPr>
          <w:rFonts w:ascii="Times New Roman" w:hAnsi="Times New Roman" w:eastAsia="宋体"/>
          <w:shd w:val="clear" w:color="auto" w:fill="FFFFFF"/>
          <w:lang w:eastAsia="zh-CN"/>
        </w:rPr>
        <w:t xml:space="preserve">，境内有古树名木45科109种3781株。 </w:t>
      </w:r>
    </w:p>
    <w:p>
      <w:pPr>
        <w:spacing w:line="480" w:lineRule="exact"/>
        <w:ind w:firstLine="600" w:firstLineChars="250"/>
        <w:rPr>
          <w:rFonts w:ascii="宋体" w:hAnsi="宋体" w:eastAsia="宋体" w:cs="宋体"/>
          <w:lang w:eastAsia="zh-CN"/>
        </w:rPr>
      </w:pPr>
      <w:r>
        <w:rPr>
          <w:rFonts w:hint="eastAsia" w:ascii="宋体" w:hAnsi="宋体" w:eastAsia="宋体" w:cs="宋体"/>
          <w:shd w:val="clear" w:color="auto" w:fill="FFFFFF"/>
          <w:lang w:eastAsia="zh-CN"/>
        </w:rPr>
        <w:t>南岳衡山自然风景优美，文化底蕴深厚，集山水文化、宗教文化、民俗文化、抗战文化和书院文化为一体，旅游资源丰富。南岳衡山风景名胜</w:t>
      </w:r>
      <w:r>
        <w:rPr>
          <w:rFonts w:ascii="Times New Roman" w:hAnsi="Times New Roman" w:eastAsia="宋体"/>
          <w:shd w:val="clear" w:color="auto" w:fill="FFFFFF"/>
          <w:lang w:eastAsia="zh-CN"/>
        </w:rPr>
        <w:t>区1982年被批准</w:t>
      </w:r>
      <w:r>
        <w:rPr>
          <w:rFonts w:hint="eastAsia" w:ascii="宋体" w:hAnsi="宋体" w:eastAsia="宋体" w:cs="宋体"/>
          <w:shd w:val="clear" w:color="auto" w:fill="FFFFFF"/>
          <w:lang w:eastAsia="zh-CN"/>
        </w:rPr>
        <w:t>为首批国家重点风景名胜区，</w:t>
      </w:r>
      <w:r>
        <w:rPr>
          <w:rFonts w:ascii="Times New Roman" w:hAnsi="Times New Roman" w:eastAsia="宋体"/>
          <w:shd w:val="clear" w:color="auto" w:fill="FFFFFF"/>
          <w:lang w:eastAsia="zh-CN"/>
        </w:rPr>
        <w:t>2006年入选首批国家自然与文化双遗产名目，2007年成为全国首批5A级风景名胜区。2007年南</w:t>
      </w:r>
      <w:r>
        <w:rPr>
          <w:rFonts w:hint="eastAsia" w:ascii="宋体" w:hAnsi="宋体" w:eastAsia="宋体" w:cs="宋体"/>
          <w:shd w:val="clear" w:color="auto" w:fill="FFFFFF"/>
          <w:lang w:eastAsia="zh-CN"/>
        </w:rPr>
        <w:t>岳衡山经国务院批准被列为国家级自然保护区</w:t>
      </w:r>
      <w:r>
        <w:rPr>
          <w:rFonts w:hint="eastAsia" w:ascii="宋体" w:hAnsi="宋体" w:eastAsia="宋体" w:cs="宋体"/>
          <w:lang w:eastAsia="zh-CN"/>
        </w:rPr>
        <w:t>。</w:t>
      </w:r>
    </w:p>
    <w:p>
      <w:pPr>
        <w:spacing w:line="480" w:lineRule="exact"/>
        <w:rPr>
          <w:rFonts w:ascii="宋体" w:hAnsi="宋体" w:eastAsia="宋体" w:cs="宋体"/>
          <w:b/>
          <w:bCs/>
          <w:lang w:eastAsia="zh-CN"/>
        </w:rPr>
      </w:pPr>
      <w:r>
        <w:rPr>
          <w:rFonts w:hint="eastAsia" w:ascii="宋体" w:hAnsi="宋体" w:eastAsia="宋体" w:cs="宋体"/>
          <w:b/>
          <w:bCs/>
          <w:lang w:eastAsia="zh-CN"/>
        </w:rPr>
        <w:t>【南岳大庙】</w:t>
      </w:r>
    </w:p>
    <w:p>
      <w:pPr>
        <w:spacing w:line="480" w:lineRule="exact"/>
        <w:ind w:firstLine="480" w:firstLineChars="200"/>
        <w:rPr>
          <w:rFonts w:ascii="Times New Roman" w:hAnsi="Times New Roman" w:eastAsia="宋体"/>
          <w:lang w:eastAsia="zh-CN"/>
        </w:rPr>
      </w:pPr>
      <w:r>
        <w:rPr>
          <w:rFonts w:hint="eastAsia" w:ascii="宋体" w:hAnsi="宋体" w:eastAsia="宋体" w:cs="宋体"/>
          <w:lang w:eastAsia="zh-CN"/>
        </w:rPr>
        <w:t>南岳大庙坐落</w:t>
      </w:r>
      <w:r>
        <w:rPr>
          <w:rFonts w:ascii="Times New Roman" w:hAnsi="Times New Roman" w:eastAsia="宋体"/>
          <w:lang w:eastAsia="zh-CN"/>
        </w:rPr>
        <w:t>在南岳古镇北端，占地面积为9.8万平方米，是我国五岳庙中规模最大，总体布局最完整的古建筑群，与泰安岱庙、登封中岳庙并称于世。南岳大庙为唐开元十三年</w:t>
      </w:r>
      <w:r>
        <w:rPr>
          <w:rFonts w:hint="eastAsia" w:ascii="Times New Roman" w:hAnsi="Times New Roman" w:eastAsia="宋体"/>
          <w:lang w:eastAsia="zh-CN"/>
        </w:rPr>
        <w:t>（</w:t>
      </w:r>
      <w:r>
        <w:rPr>
          <w:rFonts w:ascii="Times New Roman" w:hAnsi="Times New Roman" w:eastAsia="宋体"/>
          <w:lang w:eastAsia="zh-CN"/>
        </w:rPr>
        <w:t>725年</w:t>
      </w:r>
      <w:r>
        <w:rPr>
          <w:rFonts w:hint="eastAsia" w:ascii="Times New Roman" w:hAnsi="Times New Roman" w:eastAsia="宋体"/>
          <w:lang w:eastAsia="zh-CN"/>
        </w:rPr>
        <w:t>）</w:t>
      </w:r>
      <w:r>
        <w:rPr>
          <w:rFonts w:ascii="Times New Roman" w:hAnsi="Times New Roman" w:eastAsia="宋体"/>
          <w:lang w:eastAsia="zh-CN"/>
        </w:rPr>
        <w:t>创建，以后历经重建和扩建，现大殿为清光绪八年</w:t>
      </w:r>
      <w:r>
        <w:rPr>
          <w:rFonts w:hint="eastAsia" w:ascii="Times New Roman" w:hAnsi="Times New Roman" w:eastAsia="宋体"/>
          <w:lang w:eastAsia="zh-CN"/>
        </w:rPr>
        <w:t>（</w:t>
      </w:r>
      <w:r>
        <w:rPr>
          <w:rFonts w:ascii="Times New Roman" w:hAnsi="Times New Roman" w:eastAsia="宋体"/>
          <w:lang w:eastAsia="zh-CN"/>
        </w:rPr>
        <w:t>1882年</w:t>
      </w:r>
      <w:r>
        <w:rPr>
          <w:rFonts w:hint="eastAsia" w:ascii="Times New Roman" w:hAnsi="Times New Roman" w:eastAsia="宋体"/>
          <w:lang w:eastAsia="zh-CN"/>
        </w:rPr>
        <w:t>）</w:t>
      </w:r>
      <w:r>
        <w:rPr>
          <w:rFonts w:ascii="Times New Roman" w:hAnsi="Times New Roman" w:eastAsia="宋体"/>
          <w:lang w:eastAsia="zh-CN"/>
        </w:rPr>
        <w:t>重建。大庙为宫殿式建筑，坐北朝南，周围红墙环绕，四隅角楼高踞，规模宏伟，颇似北京故宫风貌。大庙分为九进四重院落，包括正殿、寝宫、御书楼、盘龙亭等建筑，其结构为重檐歇山顶，高22米，正面七间，有石柱七十二根，象征南岳七十二峰。南岳大庙既是南岳之神享祀的主庙，也是历代帝王代表国家祭祀山川社稷的主庙，自舜帝南巡至隋唐至清，历史上有记载的朝廷遣使祭祀南岳的就有120次之多。南岳大庙集民间祠庙、佛教寺院、道教宫观三者于一体，是佛教、道教和儒教三教并存的寺庙，道教八观、佛教八寺和御书楼等建筑代表了三教合一的性质，堪称我国寺庙一绝。2006年南岳大庙作为明至清时期古建筑，被国务院批准为第六批全国重点文物保护单位。</w:t>
      </w:r>
    </w:p>
    <w:p>
      <w:pPr>
        <w:spacing w:line="480" w:lineRule="exact"/>
        <w:rPr>
          <w:rFonts w:ascii="宋体" w:hAnsi="宋体" w:eastAsia="宋体" w:cs="宋体"/>
          <w:b/>
          <w:bCs/>
          <w:lang w:eastAsia="zh-CN"/>
        </w:rPr>
      </w:pPr>
      <w:r>
        <w:rPr>
          <w:rFonts w:hint="eastAsia" w:ascii="宋体" w:hAnsi="宋体" w:eastAsia="宋体" w:cs="宋体"/>
          <w:b/>
          <w:bCs/>
          <w:lang w:eastAsia="zh-CN"/>
        </w:rPr>
        <w:t>【忠烈祠】</w:t>
      </w:r>
    </w:p>
    <w:p>
      <w:pPr>
        <w:spacing w:line="480" w:lineRule="exact"/>
        <w:ind w:firstLine="480" w:firstLineChars="200"/>
        <w:rPr>
          <w:rFonts w:ascii="Times New Roman" w:hAnsi="Times New Roman" w:eastAsia="宋体"/>
          <w:lang w:eastAsia="zh-CN"/>
        </w:rPr>
      </w:pPr>
      <w:r>
        <w:rPr>
          <w:rFonts w:ascii="Times New Roman" w:hAnsi="Times New Roman" w:eastAsia="宋体"/>
          <w:lang w:eastAsia="zh-CN"/>
        </w:rPr>
        <w:t>南岳忠烈祠位于南岳衡山香炉峰下方，距南岳古镇4公里处，是唯一的东方反法西斯战争阵亡将士的大型陵园。整个忠烈祠由祠宇和墓葬区两大部分组成，祠宇为宫殿式建筑，坐北朝南，南北纵深320米，东西宽约70米。中轴线上，按前低后高地形布局分为五进。祠宇周围为公墓区，占地愈200亩，分布着19座烈士墓葬，其中12座为个人墓，7座为集体墓。南岳忠烈祠是中国建筑最早、规模最大的抗日战争纪念地之一，也是世界反法西斯战争的重要纪念地之一。这里设立了中华民族阵亡将士的总神位，并常年设有《南岳与抗战》《抗战英烈生平事迹》基本陈列展。抗战时期，蒋介石、宋美龄8次上衡山，蒋介石先后主持召开4次高级军事会议，研讨战略和江南战场问题。国共两党合作创办的南岳游击干部训练班，为正面战场培训了3000多名抗日游击骨干。1996年，南岳忠烈祠被列为全国重点文物保护单位，2009年，被中宣部公布为全国爱国主义教育示范基地，2016年12月，被列入《全国红色旅游经典景区名录》。</w:t>
      </w:r>
    </w:p>
    <w:p>
      <w:pPr>
        <w:spacing w:line="480" w:lineRule="exact"/>
        <w:rPr>
          <w:rFonts w:ascii="宋体" w:hAnsi="宋体" w:eastAsia="宋体" w:cs="宋体"/>
          <w:b/>
          <w:bCs/>
          <w:lang w:eastAsia="zh-CN"/>
        </w:rPr>
      </w:pPr>
      <w:r>
        <w:rPr>
          <w:rFonts w:hint="eastAsia" w:ascii="宋体" w:hAnsi="宋体" w:eastAsia="宋体" w:cs="宋体"/>
          <w:b/>
          <w:bCs/>
          <w:lang w:eastAsia="zh-CN"/>
        </w:rPr>
        <w:t>【磨镜台】</w:t>
      </w:r>
    </w:p>
    <w:p>
      <w:pPr>
        <w:spacing w:line="480" w:lineRule="exact"/>
        <w:ind w:firstLine="480" w:firstLineChars="200"/>
        <w:rPr>
          <w:rFonts w:ascii="宋体" w:hAnsi="宋体" w:eastAsia="宋体" w:cs="宋体"/>
          <w:lang w:eastAsia="zh-CN"/>
        </w:rPr>
      </w:pPr>
      <w:r>
        <w:rPr>
          <w:rFonts w:hint="eastAsia" w:ascii="宋体" w:hAnsi="宋体" w:eastAsia="宋体" w:cs="宋体"/>
          <w:lang w:eastAsia="zh-CN"/>
        </w:rPr>
        <w:t>磨镜台位于中南重镇衡阳市南岳衡山半山亭中心景区内，是佛教禅宗南宗祖源，因唐代名僧、南禅七祖怀让和江西马祖道一和尚磨镜斗法的故事而闻名。景区内保存有“祖源”石刻，为怀让磨镜之地，怀让墓仍存，唐代宰相裴休亲笔手写“最胜轮塔”。磨镜台上有马祖庵，为道一在南岳衡山创建的草庵。磨镜台后有七祖塔，系怀让墓。塔后为上山老路，路旁碑题“怀让路”，</w:t>
      </w:r>
      <w:r>
        <w:rPr>
          <w:rFonts w:ascii="Times New Roman" w:hAnsi="Times New Roman" w:eastAsia="宋体"/>
          <w:lang w:eastAsia="zh-CN"/>
        </w:rPr>
        <w:t>有206级</w:t>
      </w:r>
      <w:r>
        <w:rPr>
          <w:rFonts w:hint="eastAsia" w:ascii="宋体" w:hAnsi="宋体" w:eastAsia="宋体" w:cs="宋体"/>
          <w:lang w:eastAsia="zh-CN"/>
        </w:rPr>
        <w:t>石蹬。附近有龙舒桥、观音桥、麻姑桥、游泳池等遗迹。登磨镜台远望，南岳区景色尽收眼底，台旁古松盘桓，台前壑谷幽深，盛夏在此小憩，暑气顿消。</w:t>
      </w:r>
    </w:p>
    <w:p>
      <w:pPr>
        <w:spacing w:line="480" w:lineRule="exact"/>
        <w:ind w:firstLine="480" w:firstLineChars="200"/>
        <w:rPr>
          <w:rFonts w:ascii="宋体" w:hAnsi="宋体" w:eastAsia="宋体" w:cs="宋体"/>
          <w:lang w:eastAsia="zh-CN"/>
        </w:rPr>
      </w:pPr>
      <w:r>
        <w:rPr>
          <w:rFonts w:ascii="Times New Roman" w:hAnsi="Times New Roman" w:eastAsia="宋体"/>
          <w:lang w:eastAsia="zh-CN"/>
        </w:rPr>
        <w:t>磨镜台是中国著名的山中景区。20世纪30年代初就已被辟为国民政府达官贵人的别墅地段。景区东北有林荫沥青公路与半山亭平行连接，南有林荫砂石公路通福严寺和南台寺，从福严寺后西折，有公路直通西岭。公路四方通连，旁边还有一条石板游路捷径直达天柱峰、藏经殿。磨镜台人文荟萃，抗战时期，周恩来、叶剑英在这里举办南岳游击干部训练班，蒋介石亦七次在此举行最</w:t>
      </w:r>
      <w:r>
        <w:rPr>
          <w:rFonts w:hint="eastAsia" w:ascii="宋体" w:hAnsi="宋体" w:eastAsia="宋体" w:cs="宋体"/>
          <w:lang w:eastAsia="zh-CN"/>
        </w:rPr>
        <w:t>高军事会议，现在每年省内外都还有许多重要会议在此召开，还举行过多次外事活动。</w:t>
      </w:r>
    </w:p>
    <w:p>
      <w:pPr>
        <w:spacing w:line="480" w:lineRule="exact"/>
        <w:rPr>
          <w:rFonts w:ascii="宋体" w:hAnsi="宋体" w:eastAsia="宋体" w:cs="宋体"/>
          <w:lang w:eastAsia="zh-CN"/>
        </w:rPr>
      </w:pPr>
      <w:r>
        <w:rPr>
          <w:rFonts w:hint="eastAsia" w:ascii="宋体" w:hAnsi="宋体" w:eastAsia="宋体" w:cs="宋体"/>
          <w:b/>
          <w:bCs/>
          <w:lang w:eastAsia="zh-CN"/>
        </w:rPr>
        <w:t>【祝融峰】</w:t>
      </w:r>
    </w:p>
    <w:p>
      <w:pPr>
        <w:spacing w:line="480" w:lineRule="exact"/>
        <w:ind w:firstLine="480" w:firstLineChars="200"/>
        <w:rPr>
          <w:rFonts w:ascii="宋体" w:hAnsi="宋体" w:eastAsia="宋体" w:cs="宋体"/>
          <w:lang w:eastAsia="zh-CN"/>
        </w:rPr>
      </w:pPr>
      <w:r>
        <w:rPr>
          <w:rFonts w:hint="eastAsia" w:ascii="宋体" w:hAnsi="宋体" w:eastAsia="宋体" w:cs="宋体"/>
          <w:lang w:eastAsia="zh-CN"/>
        </w:rPr>
        <w:t>祝融峰位于湖南省东部中间的南岳衡山，挺拔突起，高出芙蓉、紫盖、天柱、祥光、烟霞、轸宿诸峰之上，祝融峰</w:t>
      </w:r>
      <w:r>
        <w:rPr>
          <w:rFonts w:ascii="Times New Roman" w:hAnsi="Times New Roman" w:eastAsia="宋体"/>
          <w:lang w:eastAsia="zh-CN"/>
        </w:rPr>
        <w:t>，海拔1300.2米，高耸云霄，雄峙南天，是南岳衡山72峰的最高峰和主峰。其景点包括老圣殿、上封寺、望月台、南天门、会仙桥等景点，是一个以自然景观为主，人文景观为辅的景区。</w:t>
      </w:r>
      <w:r>
        <w:rPr>
          <w:rFonts w:hint="eastAsia" w:ascii="宋体" w:hAnsi="宋体" w:eastAsia="宋体" w:cs="宋体"/>
          <w:lang w:eastAsia="zh-CN"/>
        </w:rPr>
        <w:t>每年数以百万计的游客来此观日出，看云海，赏雪景。“祝融万丈拔地起，欲见不见轻烟里”，“祝融峰之高”被誉为“南岳四绝”之首。祝融峰是根据火神祝融氏的名字命名的，相传祝融氏是上古轩辕黄帝的大臣，是火神，人类发明钻木取火后却不会保存火种和不会用火，祝融氏由于跟火亲近，成了管火用火的能手。黄帝就任命他为管火的火正官。因为他熟悉南方的情况，黄帝又封他为司徒，主管南方事物。他住在衡山，死后又葬在衡山。为了纪念他对人们的重大贡献，将衡山的最高峰命名祝融峰。在古语中，“祝”是持久，“融”是光明，让他永远光明。</w:t>
      </w:r>
    </w:p>
    <w:p>
      <w:pPr>
        <w:spacing w:line="480" w:lineRule="exact"/>
        <w:ind w:firstLine="480" w:firstLineChars="200"/>
        <w:rPr>
          <w:rFonts w:ascii="宋体" w:hAnsi="宋体" w:eastAsia="宋体" w:cs="宋体"/>
          <w:lang w:eastAsia="zh-CN"/>
        </w:rPr>
      </w:pPr>
      <w:r>
        <w:rPr>
          <w:rFonts w:hint="eastAsia" w:ascii="宋体" w:hAnsi="宋体" w:eastAsia="宋体" w:cs="宋体"/>
          <w:lang w:eastAsia="zh-CN"/>
        </w:rPr>
        <w:t>祝融峰峰头花岗岩裸露地表，黑石嶙峋，峰背巨崖，壁立千仞；望月台侧，奇石堆叠，耸出十余丈，成为峰顶最高点。峰腰到峰麓，松杉环绕，郁郁葱葱，深绿无际。在峰麓通过喜阳峰的路侧，还有一片常绿阔叶林，学名“多脉青冈林”，绿叶成阴，碧涛满耳，经风扑衣，理引人兴起“五岳独秀”的一种感觉。登祝融峰顶，极目四望，峰高眼阔，胸怀无际。脚下群峰如浪，绿涛起伏，湘江如带，弯曲成五条白练，遥向祝融，俗称“五龙捧圣”。</w:t>
      </w:r>
    </w:p>
    <w:p>
      <w:pPr>
        <w:spacing w:line="480" w:lineRule="exact"/>
        <w:rPr>
          <w:rFonts w:ascii="宋体" w:hAnsi="宋体" w:eastAsia="宋体" w:cs="宋体"/>
          <w:b/>
          <w:bCs/>
          <w:lang w:eastAsia="zh-CN"/>
        </w:rPr>
      </w:pPr>
      <w:r>
        <w:rPr>
          <w:rFonts w:hint="eastAsia" w:ascii="宋体" w:hAnsi="宋体" w:eastAsia="宋体" w:cs="宋体"/>
          <w:b/>
          <w:bCs/>
          <w:lang w:eastAsia="zh-CN"/>
        </w:rPr>
        <w:t>【邺侯书院】</w:t>
      </w:r>
    </w:p>
    <w:p>
      <w:pPr>
        <w:spacing w:line="480" w:lineRule="exact"/>
        <w:ind w:firstLine="480" w:firstLineChars="200"/>
        <w:rPr>
          <w:rFonts w:ascii="宋体" w:hAnsi="宋体" w:eastAsia="宋体" w:cs="宋体"/>
          <w:lang w:eastAsia="zh-CN"/>
        </w:rPr>
      </w:pPr>
      <w:r>
        <w:rPr>
          <w:rFonts w:hint="eastAsia" w:ascii="宋体" w:hAnsi="宋体" w:eastAsia="宋体" w:cs="宋体"/>
          <w:lang w:eastAsia="zh-CN"/>
        </w:rPr>
        <w:t>邺侯书院位于南岳镇延寿村南烟霞峰，自半山亭沿原盘山公路而上约1公里即到，又称“明道山房”、“端居室”，是唐朝宰相李泌（世称“李邺侯”）隐居的地方，故称邺侯书院。现存建筑系清光绪十六</w:t>
      </w:r>
      <w:r>
        <w:rPr>
          <w:rFonts w:ascii="Times New Roman" w:hAnsi="Times New Roman" w:eastAsia="宋体"/>
          <w:lang w:eastAsia="zh-CN"/>
        </w:rPr>
        <w:t>年（1890）邑</w:t>
      </w:r>
      <w:r>
        <w:rPr>
          <w:rFonts w:hint="eastAsia" w:ascii="宋体" w:hAnsi="宋体" w:eastAsia="宋体" w:cs="宋体"/>
          <w:lang w:eastAsia="zh-CN"/>
        </w:rPr>
        <w:t>人陈治与集贤书院山长戴心葵所建，民国年间及新中国建立后均有修葺。邺侯书院坐北朝南，建筑面积200余平方米；单体石木结构，面阔五间，进深一间；无梁架，庑殿顶，盖黄色琉璃瓦。门上嵌汉白玉横额，阴刻隶书“邺侯书院”；门前石柱刻联“三万轴书卷无存，入室追思名宰相；九千丈云山不改，凭栏细认古烟霞”。</w:t>
      </w:r>
    </w:p>
    <w:p>
      <w:pPr>
        <w:spacing w:line="480" w:lineRule="exact"/>
        <w:ind w:firstLine="480" w:firstLineChars="200"/>
        <w:rPr>
          <w:rFonts w:ascii="宋体" w:hAnsi="宋体" w:eastAsia="宋体" w:cs="宋体"/>
          <w:lang w:eastAsia="zh-CN"/>
        </w:rPr>
      </w:pPr>
      <w:r>
        <w:rPr>
          <w:rFonts w:hint="eastAsia" w:ascii="宋体" w:hAnsi="宋体" w:eastAsia="宋体" w:cs="宋体"/>
          <w:lang w:eastAsia="zh-CN"/>
        </w:rPr>
        <w:t>邺侯书院在今南岳区境内有址三处。一在集贤峰下今岳云中学内。宋宝庆（公元</w:t>
      </w:r>
      <w:r>
        <w:rPr>
          <w:rFonts w:ascii="Times New Roman" w:hAnsi="Times New Roman" w:eastAsia="宋体"/>
          <w:lang w:eastAsia="zh-CN"/>
        </w:rPr>
        <w:t>1225--1227年</w:t>
      </w:r>
      <w:r>
        <w:rPr>
          <w:rFonts w:hint="eastAsia" w:ascii="宋体" w:hAnsi="宋体" w:eastAsia="宋体" w:cs="宋体"/>
          <w:lang w:eastAsia="zh-CN"/>
        </w:rPr>
        <w:t>）中运使张嗣可以南岳书院近闹市，徙建于集贤峰下，改称邺侯书院。元至正三年（公元1343年）重修。明初毁于兵。二在烟霞峰下。原为唐代邺侯李泌隐居之故宅，名端居室，即藏书处，岩上有李泌手书“极高明”三字石刻。宋时端居室已芜废。明代万历</w:t>
      </w:r>
      <w:r>
        <w:rPr>
          <w:rFonts w:ascii="Times New Roman" w:hAnsi="Times New Roman" w:eastAsia="宋体"/>
          <w:lang w:eastAsia="zh-CN"/>
        </w:rPr>
        <w:t>（公元1573 -1620年）中衡宝巡按使李天植在其故址建明道山房并《记》，不久圮毁。乾隆九年（公元1744年）衡山知县德贵在旧址上建义学，改称邺侯书院。因地处偏僻，难于办学，二十一年（公元1756年）将办学田租并入集贤峰下的集贤书院，院舍遂毁。三在烟霞峰腰。即现存的邺侯书院。清光绪十六年（公元1890年）邑人陈治与集贤书院山长戴心葵等移建邺侯书院于今址。民国二十一年（公元1932年）．</w:t>
      </w:r>
      <w:r>
        <w:rPr>
          <w:rFonts w:hint="eastAsia" w:ascii="宋体" w:hAnsi="宋体" w:eastAsia="宋体" w:cs="宋体"/>
          <w:lang w:eastAsia="zh-CN"/>
        </w:rPr>
        <w:t>衡山县长蔡庆萱、教育局长宾联芳拨教育经费三千元重修。现为一进五间石室，已无藏书。</w:t>
      </w:r>
    </w:p>
    <w:p>
      <w:pPr>
        <w:spacing w:line="480" w:lineRule="exact"/>
        <w:rPr>
          <w:rFonts w:ascii="宋体" w:hAnsi="宋体" w:eastAsia="宋体" w:cs="宋体"/>
          <w:lang w:eastAsia="zh-CN"/>
        </w:rPr>
      </w:pPr>
      <w:r>
        <w:rPr>
          <w:rFonts w:hint="eastAsia" w:ascii="宋体" w:hAnsi="宋体" w:eastAsia="宋体" w:cs="宋体"/>
          <w:b/>
          <w:bCs/>
          <w:lang w:eastAsia="zh-CN"/>
        </w:rPr>
        <w:t>【南岳树木园】</w:t>
      </w:r>
    </w:p>
    <w:p>
      <w:pPr>
        <w:spacing w:line="480" w:lineRule="exact"/>
        <w:ind w:firstLine="480" w:firstLineChars="200"/>
        <w:rPr>
          <w:rFonts w:ascii="宋体" w:hAnsi="宋体" w:eastAsia="宋体" w:cs="宋体"/>
          <w:lang w:eastAsia="zh-CN"/>
        </w:rPr>
      </w:pPr>
      <w:r>
        <w:rPr>
          <w:rFonts w:hint="eastAsia" w:ascii="宋体" w:hAnsi="宋体" w:eastAsia="宋体" w:cs="宋体"/>
          <w:lang w:eastAsia="zh-CN"/>
        </w:rPr>
        <w:t>南岳树木园位于南岳山南坡、南岳衡山风景名胜区腹地，隶属于湖南省林业厅，成立于1</w:t>
      </w:r>
      <w:r>
        <w:rPr>
          <w:rFonts w:ascii="Times New Roman" w:hAnsi="Times New Roman" w:eastAsia="宋体"/>
          <w:lang w:eastAsia="zh-CN"/>
        </w:rPr>
        <w:t>978年，占地 540公顷，是一所集科学研究、科普教育和森林旅游于一体的科研机构。 园内有我国亚热带最大的植物基因库，收集、保存亚热带维管束植物230科1040属2637种，其中国家重点保护植物119种，基本上包括了湖南所产的国家重点保护野生植物。建有裸子植物园、木兰园、山茶园、壳斗园、槭树园、杜鹃园、蔷薇园、樟树园、能源油料植物种质园9个专类园，营建了3000亩高、中、低山科研试验林，4000亩阔叶林采种基地，采集腊叶标本136科1300种3.5万份，种子标本85科829种2000份。抢救、繁殖和推广了世界罕见、南岳独有的珍稀濒危植物——绒毛皂荚，发现粘质杜鹃和短柄香冬青2个新记录种，挖掘、培育、展示具有优良性状且适宜不同用途的植物品种617个；建立珍稀苗圃200亩，培育珍稀苗木160万株。南岳树木</w:t>
      </w:r>
      <w:r>
        <w:rPr>
          <w:rFonts w:hint="eastAsia" w:ascii="宋体" w:hAnsi="宋体" w:eastAsia="宋体" w:cs="宋体"/>
          <w:lang w:eastAsia="zh-CN"/>
        </w:rPr>
        <w:t>树木园是“湖南省优秀科普基地”和“省级农村科普基地”，是中山大学、湖南师范大学、湖南农业大学、中南林业科技大学、湖南中医药大学、衡阳师范学院等多所高校的校外实习基地。</w:t>
      </w:r>
    </w:p>
    <w:p>
      <w:pPr>
        <w:spacing w:line="480" w:lineRule="exact"/>
        <w:rPr>
          <w:rFonts w:ascii="宋体" w:hAnsi="宋体" w:eastAsia="宋体" w:cs="宋体"/>
          <w:lang w:eastAsia="zh-CN"/>
        </w:rPr>
      </w:pPr>
      <w:r>
        <w:rPr>
          <w:rFonts w:hint="eastAsia" w:ascii="宋体" w:hAnsi="宋体" w:eastAsia="宋体" w:cs="宋体"/>
          <w:b/>
          <w:bCs/>
          <w:lang w:eastAsia="zh-CN"/>
        </w:rPr>
        <w:t>【祝融小镇】</w:t>
      </w:r>
    </w:p>
    <w:p>
      <w:pPr>
        <w:spacing w:line="480" w:lineRule="exact"/>
        <w:ind w:firstLine="480" w:firstLineChars="200"/>
        <w:rPr>
          <w:rFonts w:ascii="宋体" w:hAnsi="宋体" w:eastAsia="宋体" w:cs="宋体"/>
          <w:lang w:eastAsia="zh-CN"/>
        </w:rPr>
      </w:pPr>
      <w:r>
        <w:rPr>
          <w:rFonts w:hint="eastAsia" w:ascii="宋体" w:hAnsi="宋体" w:eastAsia="宋体" w:cs="宋体"/>
          <w:lang w:eastAsia="zh-CN"/>
        </w:rPr>
        <w:t>祝融小镇位于衡山县祝融村</w:t>
      </w:r>
      <w:r>
        <w:rPr>
          <w:rFonts w:ascii="Times New Roman" w:hAnsi="Times New Roman" w:eastAsia="宋体"/>
          <w:lang w:eastAsia="zh-CN"/>
        </w:rPr>
        <w:t>，总占地面约1000亩、投资25亿，是南岳区以火文化为主题的文化旅游综合度假区。它是由传奇文化发展集团投资开发，旨在打造南岳旅游格局提升的核心引擎、衡山旅游的服务配套综合体</w:t>
      </w:r>
      <w:r>
        <w:rPr>
          <w:rFonts w:hint="eastAsia" w:ascii="宋体" w:hAnsi="宋体" w:eastAsia="宋体" w:cs="宋体"/>
          <w:lang w:eastAsia="zh-CN"/>
        </w:rPr>
        <w:t>，本着“活化历史，极致自然”的使命感，依托南岳衡山优质旅游文化资源，深度挖掘“五岳封禅、南岳庙会、火灯节日、五行圆满”等特色文化，着力打造集大型演艺、文旅街区、温泉中心、民宿集群、森林乐园、康养生活、游客集散等于一体的综合性文旅度假区。该小镇集演艺庆典、养生度假、文化溯源等于一体，包括天子山牌坊、飞行影院、文化艺术商街、游客服务中心等核心业态。祝融小镇与古镇的夜游相结合，打造与市场自洽的深度游，发展南岳“七点半”夜经济，增强了游客的体验感与参与感。</w:t>
      </w:r>
    </w:p>
    <w:p>
      <w:pPr>
        <w:jc w:val="center"/>
        <w:rPr>
          <w:rFonts w:ascii="宋体" w:hAnsi="宋体" w:eastAsia="宋体" w:cs="宋体"/>
          <w:b/>
          <w:bCs/>
          <w:sz w:val="32"/>
          <w:szCs w:val="32"/>
          <w:lang w:eastAsia="zh-CN"/>
        </w:rPr>
      </w:pPr>
    </w:p>
    <w:p>
      <w:pPr>
        <w:rPr>
          <w:rFonts w:ascii="宋体" w:hAnsi="宋体" w:eastAsia="宋体" w:cs="宋体"/>
          <w:b/>
          <w:bCs/>
          <w:kern w:val="32"/>
          <w:lang w:eastAsia="zh-CN"/>
        </w:rPr>
      </w:pPr>
      <w:r>
        <w:rPr>
          <w:rFonts w:hint="eastAsia" w:ascii="宋体" w:hAnsi="宋体" w:eastAsia="宋体" w:cs="宋体"/>
          <w:b/>
          <w:bCs/>
          <w:kern w:val="32"/>
          <w:lang w:eastAsia="zh-CN"/>
        </w:rPr>
        <w:br w:type="page"/>
      </w:r>
    </w:p>
    <w:p>
      <w:pPr>
        <w:rPr>
          <w:rFonts w:ascii="宋体" w:hAnsi="宋体" w:eastAsia="宋体" w:cs="宋体"/>
          <w:b/>
          <w:bCs/>
          <w:kern w:val="32"/>
          <w:lang w:eastAsia="zh-CN"/>
        </w:rPr>
      </w:pPr>
      <w:r>
        <w:rPr>
          <w:rFonts w:hint="eastAsia" w:ascii="宋体" w:hAnsi="宋体" w:eastAsia="宋体" w:cs="宋体"/>
          <w:b/>
          <w:bCs/>
          <w:kern w:val="32"/>
          <w:lang w:eastAsia="zh-CN"/>
        </w:rPr>
        <w:t xml:space="preserve">附件7： </w:t>
      </w:r>
      <w:r>
        <w:rPr>
          <w:rFonts w:ascii="宋体" w:hAnsi="宋体" w:eastAsia="宋体" w:cs="宋体"/>
          <w:b/>
          <w:bCs/>
          <w:kern w:val="32"/>
          <w:lang w:eastAsia="zh-CN"/>
        </w:rPr>
        <w:t xml:space="preserve">               </w:t>
      </w:r>
    </w:p>
    <w:p>
      <w:pPr>
        <w:jc w:val="center"/>
        <w:rPr>
          <w:rFonts w:ascii="宋体" w:hAnsi="宋体" w:eastAsia="宋体" w:cs="宋体"/>
          <w:b/>
          <w:bCs/>
          <w:sz w:val="32"/>
          <w:szCs w:val="32"/>
          <w:lang w:eastAsia="zh-CN"/>
        </w:rPr>
      </w:pPr>
      <w:r>
        <w:rPr>
          <w:rFonts w:hint="eastAsia" w:ascii="宋体" w:hAnsi="宋体" w:eastAsia="宋体" w:cs="宋体"/>
          <w:b/>
          <w:bCs/>
          <w:sz w:val="32"/>
          <w:szCs w:val="32"/>
          <w:lang w:eastAsia="zh-CN"/>
        </w:rPr>
        <w:t>南岳历史文化资料</w:t>
      </w:r>
    </w:p>
    <w:p>
      <w:pPr>
        <w:spacing w:line="360" w:lineRule="auto"/>
        <w:ind w:firstLine="420"/>
        <w:rPr>
          <w:rFonts w:ascii="宋体" w:hAnsi="宋体" w:eastAsia="宋体"/>
          <w:lang w:eastAsia="zh-CN"/>
        </w:rPr>
      </w:pPr>
      <w:r>
        <w:rPr>
          <w:rFonts w:hint="eastAsia" w:ascii="宋体" w:hAnsi="宋体" w:eastAsia="宋体"/>
          <w:lang w:eastAsia="zh-CN"/>
        </w:rPr>
        <w:t>《南岳志辑要》称：“山高而尊者岳，唐虞四岳，至周始有五岳。”“岳”，一般是指高大的山，古人解释为“山之尊者”，传说为群神所居，五岳即为中国五大名山的总称，是古代天子巡狩祭祀的必到之处。南岳衡山属五岭山脉越城岭余支，“炎帝居南方祝融之岳”，南方属火，故称南岳。南岳</w:t>
      </w:r>
      <w:r>
        <w:rPr>
          <w:rFonts w:ascii="Times New Roman" w:hAnsi="Times New Roman" w:eastAsia="宋体"/>
          <w:lang w:eastAsia="zh-CN"/>
        </w:rPr>
        <w:t>有72峰</w:t>
      </w:r>
      <w:r>
        <w:rPr>
          <w:rFonts w:hint="eastAsia" w:ascii="宋体" w:hAnsi="宋体" w:eastAsia="宋体"/>
          <w:lang w:eastAsia="zh-CN"/>
        </w:rPr>
        <w:t>，回雁为首，岳麓为足，其中最大的是芙蓉、紫盖、天桂、祝融诸峰。千百年来，衡山便是中国南方一处最为重要的宗教文化中心，儒、释、道三教在这里竞相发展。历朝历代都有文人墨客到南岳进行游历，留下了大量的痕迹。在抗日战争中，南岳佛教界发扬菩萨救世的大无畏精神，呼应国共两党合作抗战的需要，为抗战提供有力的后援保障，谱写下气壮山河的篇章，赢得了“抗战名山”的称号。</w:t>
      </w:r>
    </w:p>
    <w:p>
      <w:pPr>
        <w:spacing w:line="360" w:lineRule="auto"/>
        <w:ind w:firstLine="562" w:firstLineChars="200"/>
        <w:rPr>
          <w:rFonts w:ascii="宋体" w:hAnsi="宋体" w:eastAsia="宋体"/>
          <w:b/>
          <w:sz w:val="28"/>
          <w:szCs w:val="28"/>
          <w:lang w:eastAsia="zh-CN"/>
        </w:rPr>
      </w:pPr>
      <w:r>
        <w:rPr>
          <w:rFonts w:hint="eastAsia" w:ascii="宋体" w:hAnsi="宋体" w:eastAsia="宋体"/>
          <w:b/>
          <w:sz w:val="28"/>
          <w:szCs w:val="28"/>
          <w:lang w:eastAsia="zh-CN"/>
        </w:rPr>
        <w:t>一、南岳的宗教</w:t>
      </w:r>
    </w:p>
    <w:p>
      <w:pPr>
        <w:spacing w:line="360" w:lineRule="auto"/>
        <w:ind w:firstLine="420"/>
        <w:rPr>
          <w:rFonts w:ascii="宋体" w:hAnsi="宋体" w:eastAsia="宋体"/>
          <w:lang w:eastAsia="zh-CN"/>
        </w:rPr>
      </w:pPr>
      <w:r>
        <w:rPr>
          <w:rFonts w:hint="eastAsia" w:ascii="宋体" w:hAnsi="宋体" w:eastAsia="宋体"/>
          <w:lang w:eastAsia="zh-CN"/>
        </w:rPr>
        <w:t>南岳衡山保存了湖南最为集中的佛教寺庙、道教宫观，儒家的书院也很多。儒佛道三教在长期的历史发展进程中，相互融合，和谐共处，形成了儒佛道三教“共存一山，共融一庙”的文化格局，是展示宗教中国化的一个重要窗口。南岳庙始建于唐开元十三年（</w:t>
      </w:r>
      <w:r>
        <w:rPr>
          <w:rFonts w:ascii="Times New Roman" w:hAnsi="Times New Roman" w:eastAsia="宋体"/>
          <w:lang w:eastAsia="zh-CN"/>
        </w:rPr>
        <w:t>725），以后历代重修和扩建，现存殿多为清代重建。大庙分东、中、西三路，中路有棂星门、奎星阁、正川门、御碑亭、嘉应门、御书楼、南岳大殿、寝宫和北宫门等九进。南岳大殿为清光绪八年（1882）重建，重檐歇山顶式建筑，殿阔七间，周有石柱七十二根，象征南岳72峰。殿内正中供</w:t>
      </w:r>
      <w:r>
        <w:rPr>
          <w:rFonts w:hint="eastAsia" w:ascii="宋体" w:hAnsi="宋体" w:eastAsia="宋体"/>
          <w:lang w:eastAsia="zh-CN"/>
        </w:rPr>
        <w:t>奉南岳大帝</w:t>
      </w:r>
      <w:r>
        <w:rPr>
          <w:rFonts w:ascii="宋体" w:hAnsi="宋体" w:eastAsia="宋体"/>
          <w:lang w:eastAsia="zh-CN"/>
        </w:rPr>
        <w:t>——</w:t>
      </w:r>
      <w:r>
        <w:rPr>
          <w:rFonts w:hint="eastAsia" w:ascii="宋体" w:hAnsi="宋体" w:eastAsia="宋体"/>
          <w:lang w:eastAsia="zh-CN"/>
        </w:rPr>
        <w:t>司天昭圣帝，形象端庄威严；殿的左右有金吾二将。嘉应门、御碑亭和寝宫等尚保留宋、明时代的建筑构件，具有较高的历史和艺术价值。庙的西路有八寺，属佛教；庙的东路有八观，属道教。</w:t>
      </w:r>
    </w:p>
    <w:p>
      <w:pPr>
        <w:spacing w:line="360" w:lineRule="auto"/>
        <w:ind w:firstLine="482" w:firstLineChars="200"/>
        <w:rPr>
          <w:rFonts w:ascii="宋体" w:hAnsi="宋体" w:eastAsia="宋体"/>
          <w:b/>
          <w:lang w:eastAsia="zh-CN"/>
        </w:rPr>
      </w:pPr>
      <w:r>
        <w:rPr>
          <w:rFonts w:ascii="Times New Roman" w:hAnsi="Times New Roman" w:eastAsia="宋体"/>
          <w:b/>
          <w:lang w:eastAsia="zh-CN"/>
        </w:rPr>
        <w:t>1.</w:t>
      </w:r>
      <w:r>
        <w:rPr>
          <w:rFonts w:hint="eastAsia" w:ascii="宋体" w:hAnsi="宋体" w:eastAsia="宋体"/>
          <w:b/>
          <w:lang w:eastAsia="zh-CN"/>
        </w:rPr>
        <w:t>南岳佛教</w:t>
      </w:r>
    </w:p>
    <w:p>
      <w:pPr>
        <w:spacing w:line="360" w:lineRule="auto"/>
        <w:ind w:firstLine="480" w:firstLineChars="200"/>
        <w:rPr>
          <w:rFonts w:ascii="宋体" w:hAnsi="宋体" w:eastAsia="宋体"/>
          <w:lang w:eastAsia="zh-CN"/>
        </w:rPr>
      </w:pPr>
      <w:r>
        <w:rPr>
          <w:rFonts w:hint="eastAsia" w:ascii="宋体" w:hAnsi="宋体" w:eastAsia="宋体"/>
          <w:lang w:eastAsia="zh-CN"/>
        </w:rPr>
        <w:t>南岳佛教的历史肇端于晋，奠基于陈，隆盛于隋唐，历经五代、宋、元、明、清、民国，延绵至今。南岳不仅是天台宗、禅宗、净土宗、律宗的发祥地，更是南宗禅的重要源头。广义的南岳有</w:t>
      </w:r>
      <w:r>
        <w:rPr>
          <w:rFonts w:ascii="Times New Roman" w:hAnsi="Times New Roman" w:eastAsia="宋体"/>
          <w:lang w:eastAsia="zh-CN"/>
        </w:rPr>
        <w:t>72峰，长沙的岳麓山早在西晋武帝泰始四年（268）就由竺法崇创建了古麓山寺，至今已有1700多年的历史，为</w:t>
      </w:r>
      <w:r>
        <w:rPr>
          <w:rFonts w:hint="eastAsia" w:ascii="宋体" w:hAnsi="宋体" w:eastAsia="宋体" w:cs="宋体"/>
          <w:lang w:eastAsia="zh-CN"/>
        </w:rPr>
        <w:t>“汉魏最初名胜，湖湘第一道场”</w:t>
      </w:r>
      <w:r>
        <w:rPr>
          <w:rFonts w:ascii="Times New Roman" w:hAnsi="Times New Roman" w:eastAsia="宋体"/>
          <w:lang w:eastAsia="zh-CN"/>
        </w:rPr>
        <w:t>，是湖南最早的寺庙。从南朝梁天监元年（502）开始，高僧惠海、海印、希遁曾先后来南岳建寺弘法。南朝陈大光二年（568），天台宗三祖慧思大师</w:t>
      </w:r>
      <w:r>
        <w:rPr>
          <w:rFonts w:hint="eastAsia" w:ascii="宋体" w:hAnsi="宋体" w:eastAsia="宋体"/>
          <w:lang w:eastAsia="zh-CN"/>
        </w:rPr>
        <w:t>南下衡山，开创了南岳佛教的新局面，被公认为南岳佛教的开山祖师。之后，南岳的禅宗、律宗、净土宗等宗派都很发达，影响深远。其中，承远、法照，不仅是南岳净土宗的重要祖师，还是中国净土宗的三祖和四祖。南岳律宗自津大师后，法证、日悟、知俨、惠开、希操等大德相继而出，形成“言律藏者宗衡山”的局面，成为唐代中后期中国律学的中心。</w:t>
      </w:r>
    </w:p>
    <w:p>
      <w:pPr>
        <w:spacing w:line="360" w:lineRule="auto"/>
        <w:ind w:firstLine="420"/>
        <w:rPr>
          <w:rFonts w:ascii="宋体" w:hAnsi="宋体" w:eastAsia="宋体"/>
          <w:lang w:eastAsia="zh-CN"/>
        </w:rPr>
      </w:pPr>
      <w:r>
        <w:rPr>
          <w:rFonts w:hint="eastAsia" w:ascii="宋体" w:hAnsi="宋体" w:eastAsia="宋体"/>
          <w:lang w:eastAsia="zh-CN"/>
        </w:rPr>
        <w:t>南岳的禅宗尤为发达。禅宗自六祖慧能开“顿教”法门，经南岳怀让、马祖道一、石头希迁等祖师的发扬光大，法脉繁衍，在湖南江西一带形成禅宗网络，“一花开五叶，结果自然成”，发展出禅门的“五家七宗”。当时的湖南和江西，禅宗最为发达，湖南有石头希迁，江西有马祖道一，被称为禅门“二大士”，全国各地的僧人，多参访于二大士门下，传为一时的佳话。已故的中国佛教协会前会长赵朴老曾对南岳佛教有过高度评价：“谈中国的佛教，离不开禅宗；谈禅宗，离不开南禅；谈南禅，离不开南岳，南岳是出祖师爷的地方。”历史上的南岳，高僧辈出，祖师济济，不仅为南岳佛教史，而且为中国佛教史写下了厚重的篇章。</w:t>
      </w:r>
    </w:p>
    <w:p>
      <w:pPr>
        <w:spacing w:line="360" w:lineRule="auto"/>
        <w:ind w:firstLine="420"/>
        <w:rPr>
          <w:rFonts w:ascii="宋体" w:hAnsi="宋体" w:eastAsia="宋体"/>
          <w:lang w:eastAsia="zh-CN"/>
        </w:rPr>
      </w:pPr>
      <w:r>
        <w:rPr>
          <w:rFonts w:hint="eastAsia" w:ascii="宋体" w:hAnsi="宋体" w:eastAsia="宋体"/>
          <w:lang w:eastAsia="zh-CN"/>
        </w:rPr>
        <w:t>清末民国以来，湖南佛教在中国佛教的复兴和改革事业中勇立潮头，南岳佛教界在这场革新运动中也发挥了作用。当时，中国佛教全面衰退、人才普遍凋零，湖南南岳仍然涌现出诸如默庵、敬安、灵涛、空也、巨赞、淡云、道阶、宝生、素禅、道安、曼慈、暮笳等众多高僧大德，成为近现代中国佛教复兴的一支中坚力量。特别是在国难当头的抗日战争时期，南岳佛教界以民族大义为重，出家不忘救国，积极投入国共合作、团结抗战的大潮流中，在近现代中国佛教史上写下了浓墨重彩的一笔。</w:t>
      </w:r>
    </w:p>
    <w:p>
      <w:pPr>
        <w:spacing w:line="360" w:lineRule="auto"/>
        <w:ind w:firstLine="482" w:firstLineChars="200"/>
        <w:rPr>
          <w:rFonts w:ascii="宋体" w:hAnsi="宋体" w:eastAsia="宋体"/>
          <w:b/>
          <w:lang w:eastAsia="zh-CN"/>
        </w:rPr>
      </w:pPr>
      <w:r>
        <w:rPr>
          <w:rFonts w:ascii="Times New Roman" w:hAnsi="Times New Roman" w:eastAsia="宋体"/>
          <w:b/>
          <w:lang w:eastAsia="zh-CN"/>
        </w:rPr>
        <w:t>2.</w:t>
      </w:r>
      <w:r>
        <w:rPr>
          <w:rFonts w:hint="eastAsia" w:ascii="宋体" w:hAnsi="宋体" w:eastAsia="宋体"/>
          <w:b/>
          <w:lang w:eastAsia="zh-CN"/>
        </w:rPr>
        <w:t>南岳道教</w:t>
      </w:r>
    </w:p>
    <w:p>
      <w:pPr>
        <w:spacing w:line="360" w:lineRule="auto"/>
        <w:ind w:firstLine="480" w:firstLineChars="200"/>
        <w:rPr>
          <w:rFonts w:ascii="宋体" w:hAnsi="宋体" w:eastAsia="宋体"/>
          <w:b/>
          <w:lang w:eastAsia="zh-CN"/>
        </w:rPr>
      </w:pPr>
      <w:r>
        <w:rPr>
          <w:rFonts w:hint="eastAsia" w:ascii="宋体" w:hAnsi="宋体" w:eastAsia="宋体"/>
          <w:lang w:eastAsia="zh-CN"/>
        </w:rPr>
        <w:t>道教在南岳的长时间发展中，为南岳增添了光辉的史章，丰富了名山的文化内涵。东汉时五斗米道创始人张道陵曾从浙江天目山来南岳衡山于青玉坛、光天坛拜谒祝融君。晋朝徐灵期、邓郁之，女道魏华存以及被称为南岳衡山“九真人”的王灵舆、陈兴明……都是衡山早期著名道士。他们创造了南岳衡山第一批宫观洞院，其中最著名的衡岳观是晋太康八年</w:t>
      </w:r>
      <w:r>
        <w:rPr>
          <w:rFonts w:ascii="Times New Roman" w:hAnsi="Times New Roman" w:eastAsia="宋体"/>
          <w:lang w:eastAsia="zh-CN"/>
        </w:rPr>
        <w:t>（287）吴</w:t>
      </w:r>
      <w:r>
        <w:rPr>
          <w:rFonts w:hint="eastAsia" w:ascii="宋体" w:hAnsi="宋体" w:eastAsia="宋体"/>
          <w:lang w:eastAsia="zh-CN"/>
        </w:rPr>
        <w:t>人徐灵期、邓郁之所建的王母殿，是衡山最早的一座道观。当时修建的还有招仙观、元阳宫九真观、洞天观以及南朝修建的北帝院等十四座。其时魏华存（上清派创始人，尊称为南岳真人），栖南岳衡山紫虚阁，后被宋仁宗赐栖真地为“紫虚元君之阁”，宋徽宗又赐名“黄庭观”；道士王谷坤、皮元曜两人在南岳衡山云龙峰下栖真观炼丹，晋武帝封王谷坤为太徽先生、皮元曜为太素先生。自汉晋直至六朝，一些著名道士不断南来。</w:t>
      </w:r>
    </w:p>
    <w:p>
      <w:pPr>
        <w:spacing w:line="360" w:lineRule="auto"/>
        <w:ind w:firstLine="480" w:firstLineChars="200"/>
        <w:rPr>
          <w:rFonts w:ascii="Times New Roman" w:hAnsi="Times New Roman" w:eastAsia="宋体"/>
          <w:lang w:eastAsia="zh-CN"/>
        </w:rPr>
      </w:pPr>
      <w:r>
        <w:rPr>
          <w:rFonts w:hint="eastAsia" w:ascii="宋体" w:hAnsi="宋体" w:eastAsia="宋体"/>
          <w:lang w:eastAsia="zh-CN"/>
        </w:rPr>
        <w:t>唐代以道教为国教，唐玄宗自封为道教真人，并派大臣与道士来南岳衡山投“金龙玉简”，向圣帝祭礼祈福求寿。此时的道教出现了许多著名法师，如唐高宗诏请主持衡岳观的蔡发寿、李法超，太宗称为天师的张惠明、高宗下诏赐给方圆四十里地衡岳观长生之地的叶法善、唐玄宗呼为道兄的司马承祯和薛季昌，给武宗传法箓并在会昌五年毁佛中起极大作用的刘玄静等等。开元五年</w:t>
      </w:r>
      <w:r>
        <w:rPr>
          <w:rFonts w:ascii="Times New Roman" w:hAnsi="Times New Roman" w:eastAsia="宋体"/>
          <w:lang w:eastAsia="zh-CN"/>
        </w:rPr>
        <w:t>（717）</w:t>
      </w:r>
      <w:r>
        <w:rPr>
          <w:rFonts w:hint="eastAsia" w:ascii="宋体" w:hAnsi="宋体" w:eastAsia="宋体"/>
          <w:lang w:eastAsia="zh-CN"/>
        </w:rPr>
        <w:t>真君庙被指定为“国家祈真请命之地”，此时南岳衡山的道教已达到了登峰造极的地位。此后，逐渐让位于佛教，及至民国时期已是寥落不堪。新中国成立后，南岳道教</w:t>
      </w:r>
      <w:r>
        <w:rPr>
          <w:rFonts w:ascii="Times New Roman" w:hAnsi="Times New Roman" w:eastAsia="宋体"/>
          <w:lang w:eastAsia="zh-CN"/>
        </w:rPr>
        <w:t>经历了30多年风雨后，20世纪70年代末中国共产党的十一届三中全会后，才得以重新崛起。</w:t>
      </w:r>
    </w:p>
    <w:p>
      <w:pPr>
        <w:spacing w:line="360" w:lineRule="auto"/>
        <w:ind w:firstLine="480" w:firstLineChars="200"/>
        <w:rPr>
          <w:rFonts w:ascii="宋体" w:hAnsi="宋体" w:eastAsia="宋体"/>
          <w:lang w:eastAsia="zh-CN"/>
        </w:rPr>
      </w:pPr>
      <w:r>
        <w:rPr>
          <w:rFonts w:hint="eastAsia" w:ascii="宋体" w:hAnsi="宋体" w:eastAsia="宋体"/>
          <w:lang w:eastAsia="zh-CN"/>
        </w:rPr>
        <w:t>道教在这里开辟的洞天福地，使南岳的山峰峦壑变成了人间仙境，千百年来，引来无数文人墨客在此题刻吟咏，把山石林泉都镶上了文化的彩珠，许多峰名来源于道教，南岳的彩霞峰，就是唐代道士褚伯玉在此采霞服气而命名。历代道教前贤栖息修炼的岩洞、药堂、丹房和仙举的地方及道观建筑，成了南岳的名胜古迹。道教对南岳的文化作出了巨大的贡献，南岳第一部山川史志《衡山记》，为“南岳九仙”之一徐灵期所撰，他提出南岳七十二峰，回雁为首，岳麓为足，周回八百里，他给南岳的界定，一直沿用至今。南宋道士陈田夫继而撰《南岳总胜集》三卷，全书有史有文，有诗有图，述南岳之灵胜景致，佛道沿革颇为详备，是至今研究南岳文化历史的重要典籍。现在保存在道教方外诗有三百多首。道教本身的发展历史，是南岳文化历史的重要组成部分。南岳道教的历史，说明道教是祖国壮丽山河孕育的和祖国古代文化哺育的宗教，南岳的道教徒和全国各地的道教徒一样，深深地爱着自己的祖国和民族。</w:t>
      </w:r>
    </w:p>
    <w:p>
      <w:pPr>
        <w:spacing w:line="360" w:lineRule="auto"/>
        <w:rPr>
          <w:rFonts w:ascii="宋体" w:hAnsi="宋体" w:eastAsia="宋体"/>
          <w:b/>
          <w:lang w:eastAsia="zh-CN"/>
        </w:rPr>
      </w:pPr>
    </w:p>
    <w:p>
      <w:pPr>
        <w:spacing w:line="360" w:lineRule="auto"/>
        <w:ind w:firstLine="562" w:firstLineChars="200"/>
        <w:rPr>
          <w:rFonts w:ascii="宋体" w:hAnsi="宋体" w:eastAsia="宋体"/>
          <w:b/>
          <w:sz w:val="28"/>
          <w:szCs w:val="28"/>
          <w:lang w:eastAsia="zh-CN"/>
        </w:rPr>
      </w:pPr>
      <w:r>
        <w:rPr>
          <w:rFonts w:ascii="宋体" w:hAnsi="宋体" w:eastAsia="宋体"/>
          <w:b/>
          <w:sz w:val="28"/>
          <w:szCs w:val="28"/>
          <w:lang w:eastAsia="zh-CN"/>
        </w:rPr>
        <w:t>二、名人</w:t>
      </w:r>
      <w:r>
        <w:rPr>
          <w:rFonts w:hint="eastAsia" w:ascii="宋体" w:hAnsi="宋体" w:eastAsia="宋体"/>
          <w:b/>
          <w:sz w:val="28"/>
          <w:szCs w:val="28"/>
          <w:lang w:eastAsia="zh-CN"/>
        </w:rPr>
        <w:t>与</w:t>
      </w:r>
      <w:r>
        <w:rPr>
          <w:rFonts w:ascii="宋体" w:hAnsi="宋体" w:eastAsia="宋体"/>
          <w:b/>
          <w:sz w:val="28"/>
          <w:szCs w:val="28"/>
          <w:lang w:eastAsia="zh-CN"/>
        </w:rPr>
        <w:t>南岳</w:t>
      </w:r>
    </w:p>
    <w:p>
      <w:pPr>
        <w:spacing w:line="360" w:lineRule="auto"/>
        <w:ind w:firstLine="480" w:firstLineChars="200"/>
        <w:rPr>
          <w:rFonts w:ascii="宋体" w:hAnsi="宋体" w:eastAsia="宋体"/>
          <w:lang w:eastAsia="zh-CN"/>
        </w:rPr>
      </w:pPr>
      <w:r>
        <w:rPr>
          <w:rFonts w:ascii="宋体" w:hAnsi="宋体" w:eastAsia="宋体"/>
          <w:lang w:eastAsia="zh-CN"/>
        </w:rPr>
        <w:t>衡阳的南岳衡山，自古以来便是三教共存之地，天下名人隐士向往的心灵净土，许多文化名人也慕名而来，在南岳的历史上都留有浓墨重彩的印记，像是唐代的隐士宰相李泌、宋代大儒湖湘学派开派宗师胡安国，至今南岳山中的邺侯书院、文定书院便是他们当时与南岳关联的现实明证。而对于南岳这方钟灵毓秀，人杰地灵之地，绝不止是“外来的和尚好念经”，南岳本地也孕育了许多的文人名士</w:t>
      </w:r>
      <w:r>
        <w:rPr>
          <w:rFonts w:hint="eastAsia" w:ascii="宋体" w:hAnsi="宋体" w:eastAsia="宋体"/>
          <w:lang w:eastAsia="zh-CN"/>
        </w:rPr>
        <w:t>，当然以下只是挂一漏万的列举。</w:t>
      </w:r>
    </w:p>
    <w:p>
      <w:pPr>
        <w:spacing w:line="360" w:lineRule="auto"/>
        <w:ind w:firstLine="482" w:firstLineChars="200"/>
        <w:rPr>
          <w:rFonts w:ascii="宋体" w:hAnsi="宋体" w:eastAsia="宋体"/>
          <w:b/>
          <w:lang w:eastAsia="zh-CN"/>
        </w:rPr>
      </w:pPr>
      <w:r>
        <w:rPr>
          <w:rFonts w:hint="eastAsia" w:ascii="宋体" w:hAnsi="宋体" w:eastAsia="宋体"/>
          <w:b/>
          <w:lang w:eastAsia="zh-CN"/>
        </w:rPr>
        <w:t>1.</w:t>
      </w:r>
      <w:r>
        <w:rPr>
          <w:rFonts w:ascii="宋体" w:hAnsi="宋体" w:eastAsia="宋体"/>
          <w:b/>
          <w:lang w:eastAsia="zh-CN"/>
        </w:rPr>
        <w:t>杜甫</w:t>
      </w:r>
    </w:p>
    <w:p>
      <w:pPr>
        <w:spacing w:line="360" w:lineRule="auto"/>
        <w:ind w:firstLine="480" w:firstLineChars="200"/>
        <w:rPr>
          <w:rFonts w:ascii="宋体" w:hAnsi="宋体" w:eastAsia="宋体"/>
          <w:lang w:eastAsia="zh-CN"/>
        </w:rPr>
      </w:pPr>
      <w:r>
        <w:rPr>
          <w:rFonts w:ascii="宋体" w:hAnsi="宋体" w:eastAsia="宋体"/>
          <w:lang w:eastAsia="zh-CN"/>
        </w:rPr>
        <w:t>《新唐书·杜甫传》载：“大历</w:t>
      </w:r>
      <w:r>
        <w:rPr>
          <w:rFonts w:ascii="Times New Roman" w:hAnsi="Times New Roman" w:eastAsia="宋体"/>
          <w:lang w:eastAsia="zh-CN"/>
        </w:rPr>
        <w:t>（766-779）</w:t>
      </w:r>
      <w:r>
        <w:rPr>
          <w:rFonts w:ascii="宋体" w:hAnsi="宋体" w:eastAsia="宋体"/>
          <w:lang w:eastAsia="zh-CN"/>
        </w:rPr>
        <w:t>，甫出矍塘，下江陵，泊沅湘，以登衡山。”正月，杜甫带着全家离开四川，出三峡。三月到达湖北江陵，冬末到达湖南岳州（今岳阳市），</w:t>
      </w:r>
      <w:r>
        <w:rPr>
          <w:rFonts w:ascii="Times New Roman" w:hAnsi="Times New Roman" w:eastAsia="宋体"/>
          <w:lang w:eastAsia="zh-CN"/>
        </w:rPr>
        <w:t>四年（769）正月到达潭州（</w:t>
      </w:r>
      <w:r>
        <w:rPr>
          <w:rFonts w:ascii="宋体" w:hAnsi="宋体" w:eastAsia="宋体"/>
          <w:lang w:eastAsia="zh-CN"/>
        </w:rPr>
        <w:t>今长沙市），春末离潭州赴衡州（今衡阳市）。过衡山时，写有《望岳》这一着名诗篇。在这首诗中，他描绘了祝融、紫盖、天柱、芙蓉、石廪五峰的形势：“祝融五峰尊，峰峰次低昂；紫盖独不朝，争长嶪相望。”接着他又写道：“牵迫限修途，未暇杖崇冈。”</w:t>
      </w:r>
    </w:p>
    <w:p>
      <w:pPr>
        <w:spacing w:line="360" w:lineRule="auto"/>
        <w:ind w:firstLine="480" w:firstLineChars="200"/>
        <w:rPr>
          <w:rFonts w:ascii="宋体" w:hAnsi="宋体" w:eastAsia="宋体"/>
          <w:lang w:eastAsia="zh-CN"/>
        </w:rPr>
      </w:pPr>
      <w:r>
        <w:rPr>
          <w:rFonts w:ascii="宋体" w:hAnsi="宋体" w:eastAsia="宋体"/>
          <w:lang w:eastAsia="zh-CN"/>
        </w:rPr>
        <w:t>由于长途旅行所拘限，他们没有时间拄杖登山游览。杜甫这次入湖南，意在奔老友——衡州刺史韦之晋。到衡州后，始知韦已改任潭州刺史，于是又折回潭州。</w:t>
      </w:r>
      <w:r>
        <w:rPr>
          <w:rFonts w:hint="eastAsia" w:ascii="宋体" w:hAnsi="宋体" w:eastAsia="宋体"/>
          <w:lang w:eastAsia="zh-CN"/>
        </w:rPr>
        <w:t>后</w:t>
      </w:r>
      <w:r>
        <w:rPr>
          <w:rFonts w:ascii="宋体" w:hAnsi="宋体" w:eastAsia="宋体"/>
          <w:lang w:eastAsia="zh-CN"/>
        </w:rPr>
        <w:t>又被迫南下衡州</w:t>
      </w:r>
      <w:r>
        <w:rPr>
          <w:rFonts w:hint="eastAsia" w:ascii="宋体" w:hAnsi="宋体" w:eastAsia="宋体"/>
          <w:lang w:eastAsia="zh-CN"/>
        </w:rPr>
        <w:t>。</w:t>
      </w:r>
      <w:r>
        <w:rPr>
          <w:rFonts w:ascii="宋体" w:hAnsi="宋体" w:eastAsia="宋体"/>
          <w:lang w:eastAsia="zh-CN"/>
        </w:rPr>
        <w:t>过衡山时，写下《题衡山县文宣王庙新学堂呈陆宰》一诗；到衡州后，又写了《朱凤行》一诗。诗曰：“君不见，潇湘之山衡山高，山巅朱凤声嗷嗷。侧身长顾求其群，翅垂口噤心甚劳。下愍百鸟在罗网，黄雀最小犹难逃。愿分竹实及蝼蚁，尽使鸱枭相怒号。杜甫借描绘象征南岳的朱凤，表达对人民疾苦的同情和对奸邪恶人的怨恨。臧乱平，杜甫决定自衡州回棹北归潭州。暮秋，过衡山，病逝于潭（州）岳（州）之间的旅途中。</w:t>
      </w:r>
    </w:p>
    <w:p>
      <w:pPr>
        <w:spacing w:line="360" w:lineRule="auto"/>
        <w:ind w:firstLine="482" w:firstLineChars="200"/>
        <w:rPr>
          <w:rFonts w:ascii="宋体" w:hAnsi="宋体" w:eastAsia="宋体"/>
          <w:b/>
          <w:lang w:eastAsia="zh-CN"/>
        </w:rPr>
      </w:pPr>
      <w:r>
        <w:rPr>
          <w:rFonts w:ascii="Times New Roman" w:hAnsi="Times New Roman" w:eastAsia="宋体"/>
          <w:b/>
          <w:lang w:eastAsia="zh-CN"/>
        </w:rPr>
        <w:t>2.李</w:t>
      </w:r>
      <w:r>
        <w:rPr>
          <w:rFonts w:ascii="宋体" w:hAnsi="宋体" w:eastAsia="宋体"/>
          <w:b/>
          <w:lang w:eastAsia="zh-CN"/>
        </w:rPr>
        <w:t>泌</w:t>
      </w:r>
    </w:p>
    <w:p>
      <w:pPr>
        <w:spacing w:line="360" w:lineRule="auto"/>
        <w:ind w:firstLine="480" w:firstLineChars="200"/>
        <w:rPr>
          <w:rFonts w:ascii="宋体" w:hAnsi="宋体" w:eastAsia="宋体"/>
          <w:lang w:eastAsia="zh-CN"/>
        </w:rPr>
      </w:pPr>
      <w:r>
        <w:rPr>
          <w:rFonts w:hint="eastAsia" w:ascii="宋体" w:hAnsi="宋体" w:eastAsia="宋体"/>
          <w:lang w:eastAsia="zh-CN"/>
        </w:rPr>
        <w:t>李泌，字长源，长安京兆人（今陕西西安），历仕玄宗、肃宗、代宗、德宗四朝，德宗时，官至宰相，封邺县侯，世人因称李邺侯。</w:t>
      </w:r>
    </w:p>
    <w:p>
      <w:pPr>
        <w:spacing w:line="360" w:lineRule="auto"/>
        <w:ind w:firstLine="480" w:firstLineChars="200"/>
        <w:rPr>
          <w:rFonts w:ascii="宋体" w:hAnsi="宋体" w:eastAsia="宋体"/>
          <w:lang w:eastAsia="zh-CN"/>
        </w:rPr>
      </w:pPr>
      <w:r>
        <w:rPr>
          <w:rFonts w:hint="eastAsia" w:ascii="宋体" w:hAnsi="宋体" w:eastAsia="宋体"/>
          <w:lang w:eastAsia="zh-CN"/>
        </w:rPr>
        <w:t>天宝十</w:t>
      </w:r>
      <w:r>
        <w:rPr>
          <w:rFonts w:ascii="Times New Roman" w:hAnsi="Times New Roman" w:eastAsia="宋体"/>
          <w:lang w:eastAsia="zh-CN"/>
        </w:rPr>
        <w:t>载（751），李泌以翰林供奉东宫，陪伴太子李亨（即肃宗）读书。不久，他因避杨国忠祸潜隐名山，遁迹嵩山、华山。756年，即安史之乱爆发的第二年，唐肃宗在甘肃临武即位，遣使召回李泌，事无大小，李亨都向他咨询。至德二载（757），</w:t>
      </w:r>
      <w:r>
        <w:rPr>
          <w:rFonts w:hint="eastAsia" w:ascii="宋体" w:hAnsi="宋体" w:eastAsia="宋体"/>
          <w:lang w:eastAsia="zh-CN"/>
        </w:rPr>
        <w:t>李泌向肃宗建议先取范阳（今北京），为击败安禄山立了大功，因而更深得肃宗信任。长安、洛阳两京收复，大局初定后，李泌就要求到南岳隐居。肃宗一再的挽留，李泌回答说：“臣有五不可留，臣遇陛下太早，陛下任臣太重，宠臣太深，臣功太高，亦太奇，请陛下听臣去，免臣于死。”肃宗颁好下诏，给以三品俸禄，赐隐士服，李泌成了南岳第一个钦赐的隐士。肃宗并为李泌在南岳烟霞峰下兜率寺侧建房，李泌名住房为“端居室”。</w:t>
      </w:r>
    </w:p>
    <w:p>
      <w:pPr>
        <w:spacing w:line="360" w:lineRule="auto"/>
        <w:ind w:firstLine="480" w:firstLineChars="200"/>
        <w:rPr>
          <w:rFonts w:ascii="宋体" w:hAnsi="宋体" w:eastAsia="宋体"/>
          <w:lang w:eastAsia="zh-CN"/>
        </w:rPr>
      </w:pPr>
      <w:r>
        <w:rPr>
          <w:rFonts w:hint="eastAsia" w:ascii="宋体" w:hAnsi="宋体" w:eastAsia="宋体"/>
          <w:lang w:eastAsia="zh-CN"/>
        </w:rPr>
        <w:t>李泌到南岳后，过着修身养性、纵情山水、博览群书的生活。韩愈在《送诸葛觉往随州读书》诗中有句“邺侯家多书，架插三万轴。”可见其在南岳藏书之多。</w:t>
      </w:r>
    </w:p>
    <w:p>
      <w:pPr>
        <w:spacing w:line="360" w:lineRule="auto"/>
        <w:ind w:firstLine="480" w:firstLineChars="200"/>
        <w:rPr>
          <w:rFonts w:ascii="宋体" w:hAnsi="宋体" w:eastAsia="宋体"/>
          <w:lang w:eastAsia="zh-CN"/>
        </w:rPr>
      </w:pPr>
      <w:r>
        <w:rPr>
          <w:rFonts w:hint="eastAsia" w:ascii="宋体" w:hAnsi="宋体" w:eastAsia="宋体"/>
          <w:lang w:eastAsia="zh-CN"/>
        </w:rPr>
        <w:t>自肃宗至德二载</w:t>
      </w:r>
      <w:r>
        <w:rPr>
          <w:rFonts w:ascii="Times New Roman" w:hAnsi="Times New Roman" w:eastAsia="宋体"/>
          <w:lang w:eastAsia="zh-CN"/>
        </w:rPr>
        <w:t>（757）</w:t>
      </w:r>
      <w:r>
        <w:rPr>
          <w:rFonts w:hint="eastAsia" w:ascii="宋体" w:hAnsi="宋体" w:eastAsia="宋体"/>
          <w:lang w:eastAsia="zh-CN"/>
        </w:rPr>
        <w:t>“李泌归衡山”，到代宗大历三</w:t>
      </w:r>
      <w:r>
        <w:rPr>
          <w:rFonts w:ascii="Times New Roman" w:hAnsi="Times New Roman" w:eastAsia="宋体"/>
          <w:lang w:eastAsia="zh-CN"/>
        </w:rPr>
        <w:t>年（768）</w:t>
      </w:r>
      <w:r>
        <w:rPr>
          <w:rFonts w:hint="eastAsia" w:ascii="宋体" w:hAnsi="宋体" w:eastAsia="宋体"/>
          <w:lang w:eastAsia="zh-CN"/>
        </w:rPr>
        <w:t>“上召李泌于衡山”，（司马光：《资治通鉴》），李泌在南岳一直隐居</w:t>
      </w:r>
      <w:r>
        <w:rPr>
          <w:rFonts w:ascii="Times New Roman" w:hAnsi="Times New Roman" w:eastAsia="宋体"/>
          <w:lang w:eastAsia="zh-CN"/>
        </w:rPr>
        <w:t>了12年</w:t>
      </w:r>
      <w:r>
        <w:rPr>
          <w:rFonts w:hint="eastAsia" w:ascii="宋体" w:hAnsi="宋体" w:eastAsia="宋体"/>
          <w:lang w:eastAsia="zh-CN"/>
        </w:rPr>
        <w:t>，为时颇久。但他在南岳的活动，历史上留下的记载却很少。《邺侯外传》其在南岳“服气修道，周游名山”；曾随元和先生张太虚学习道教秘文，又与明瓒神师希操等高僧交往甚深，著有《明心论》。出入於释、道之间，融儒、释、道三者思想於一炉。至今福严寺侧石壁上，尚有石刻“极高明”三个大字，传为李泌读书山中时手书，此处因名“高明台”。福严寺僧人为高明台作冠联为“高无见顶相，明不借他光。”这一铨释与李泌原崇奉的儒家学说：“高明者，天地。”是相通的。</w:t>
      </w:r>
    </w:p>
    <w:p>
      <w:pPr>
        <w:spacing w:line="360" w:lineRule="auto"/>
        <w:ind w:firstLine="480" w:firstLineChars="200"/>
        <w:rPr>
          <w:rFonts w:ascii="宋体" w:hAnsi="宋体" w:eastAsia="宋体"/>
          <w:lang w:eastAsia="zh-CN"/>
        </w:rPr>
      </w:pPr>
      <w:r>
        <w:rPr>
          <w:rFonts w:hint="eastAsia" w:ascii="宋体" w:hAnsi="宋体" w:eastAsia="宋体"/>
          <w:lang w:eastAsia="zh-CN"/>
        </w:rPr>
        <w:t>李泌死后，他儿子李繁曾任随州（今湖北随县）刺史，在南岳庙左建书院，称南岳书院。千百年来，李泌一直是南岳名山的一位传奇人物，为儒家、佛家、道家所共同赞颂。</w:t>
      </w:r>
    </w:p>
    <w:p>
      <w:pPr>
        <w:spacing w:line="360" w:lineRule="auto"/>
        <w:ind w:firstLine="482" w:firstLineChars="200"/>
        <w:rPr>
          <w:rFonts w:ascii="宋体" w:hAnsi="宋体" w:eastAsia="宋体"/>
          <w:b/>
          <w:lang w:eastAsia="zh-CN"/>
        </w:rPr>
      </w:pPr>
      <w:r>
        <w:rPr>
          <w:rFonts w:ascii="Times New Roman" w:hAnsi="Times New Roman" w:eastAsia="宋体"/>
          <w:b/>
          <w:lang w:eastAsia="zh-CN"/>
        </w:rPr>
        <w:t>3.赵方</w:t>
      </w:r>
      <w:r>
        <w:rPr>
          <w:rFonts w:hint="eastAsia" w:ascii="宋体" w:hAnsi="宋体" w:eastAsia="宋体"/>
          <w:b/>
          <w:lang w:eastAsia="zh-CN"/>
        </w:rPr>
        <w:t>赵葵父子</w:t>
      </w:r>
    </w:p>
    <w:p>
      <w:pPr>
        <w:spacing w:line="360" w:lineRule="auto"/>
        <w:ind w:firstLine="482" w:firstLineChars="200"/>
        <w:rPr>
          <w:rFonts w:ascii="宋体" w:hAnsi="宋体" w:eastAsia="宋体"/>
          <w:lang w:eastAsia="zh-CN"/>
        </w:rPr>
      </w:pPr>
      <w:r>
        <w:rPr>
          <w:rFonts w:ascii="Times New Roman" w:hAnsi="Times New Roman" w:eastAsia="宋体"/>
          <w:b/>
          <w:lang w:eastAsia="zh-CN"/>
        </w:rPr>
        <w:t>赵方</w:t>
      </w:r>
      <w:r>
        <w:rPr>
          <w:rFonts w:ascii="Times New Roman" w:hAnsi="Times New Roman" w:eastAsia="宋体"/>
          <w:lang w:eastAsia="zh-CN"/>
        </w:rPr>
        <w:t>（1133～1221）</w:t>
      </w:r>
      <w:r>
        <w:rPr>
          <w:rFonts w:ascii="宋体" w:hAnsi="宋体" w:eastAsia="宋体"/>
          <w:lang w:eastAsia="zh-CN"/>
        </w:rPr>
        <w:t>，字彦直，南宋衡山人。湖湘学派巨子。师从张栻。史称“见义必为，勇不可多”、“无日不战，无战不胜”，是与岳飞齐名的英雄。曾居张浚军幕，但不出仕，以教子为事。辛弃疾为荆湖南路安抚使，曾见其文，誉为“议论慷慨”。孝宗淳熙八</w:t>
      </w:r>
      <w:r>
        <w:rPr>
          <w:rFonts w:ascii="Times New Roman" w:hAnsi="Times New Roman" w:eastAsia="宋体"/>
          <w:lang w:eastAsia="zh-CN"/>
        </w:rPr>
        <w:t>年(1181)中进士，受任为蒲圻尉，后调知青阳县，有善政。再调知随州，嗣后升任湖北路安抚使，招</w:t>
      </w:r>
      <w:r>
        <w:rPr>
          <w:rFonts w:ascii="宋体" w:hAnsi="宋体" w:eastAsia="宋体"/>
          <w:lang w:eastAsia="zh-CN"/>
        </w:rPr>
        <w:t>兵择将，延揽人材，誓克金兵。宁宗嘉定</w:t>
      </w:r>
      <w:r>
        <w:rPr>
          <w:rFonts w:ascii="Times New Roman" w:hAnsi="Times New Roman" w:eastAsia="宋体"/>
          <w:lang w:eastAsia="zh-CN"/>
        </w:rPr>
        <w:t>十一年(1218)，枣阳之役，历时三月，大小70余战，大败金兵，以功迁龙图阁待制，封长沙县男，赐食邑。嘉定十二年，击杀3万余金兵，以功进焕章阁直学士。淮西再败金兵，追逐60里，擒敌监军合答，晋升显谟阁直学士、太中大夫，权刑部尚书。嗣后进徽猷阁学士、京湖制置大使，扶病犒师。嘉定十四年(1221)八月病重，临危时叮咛部将“协心报国</w:t>
      </w:r>
      <w:r>
        <w:rPr>
          <w:rFonts w:ascii="宋体" w:hAnsi="宋体" w:eastAsia="宋体"/>
          <w:lang w:eastAsia="zh-CN"/>
        </w:rPr>
        <w:t>”，赍志以终。卒后获赠银青光禄大夫、太师，谥忠肃，葬于今衡山岭坡黄谷村五组贺家岭境内的天子坟山。</w:t>
      </w:r>
    </w:p>
    <w:p>
      <w:pPr>
        <w:spacing w:line="360" w:lineRule="auto"/>
        <w:ind w:firstLine="482" w:firstLineChars="200"/>
        <w:rPr>
          <w:rFonts w:ascii="宋体" w:hAnsi="宋体" w:eastAsia="宋体"/>
          <w:lang w:eastAsia="zh-CN"/>
        </w:rPr>
      </w:pPr>
      <w:r>
        <w:rPr>
          <w:rFonts w:hint="eastAsia" w:ascii="宋体" w:hAnsi="宋体" w:eastAsia="宋体"/>
          <w:b/>
          <w:lang w:eastAsia="zh-CN"/>
        </w:rPr>
        <w:t>赵葵</w:t>
      </w:r>
      <w:r>
        <w:rPr>
          <w:rFonts w:hint="eastAsia" w:ascii="宋体" w:hAnsi="宋体" w:eastAsia="宋体"/>
          <w:lang w:eastAsia="zh-CN"/>
        </w:rPr>
        <w:t>，字南仲，号信庵，一号庸斋，南宋衡山人。他生于淳</w:t>
      </w:r>
      <w:r>
        <w:rPr>
          <w:rFonts w:ascii="Times New Roman" w:hAnsi="Times New Roman" w:eastAsia="宋体"/>
          <w:lang w:eastAsia="zh-CN"/>
        </w:rPr>
        <w:t>熙十三年（1186），历经孝宗、光宗、宁宗、理宗、度宗五朝，殁于咸淳二年（1266）。赵葵13岁随父军中，武功盖世，一生却以儒臣治军，为南宋偏安作出了卓越的贡献。期间历任中大夫、左骁骑将军、华文殿直学士、淮东安抚制置使、湖南安抚使、资政殿学士、福建安抚使等。淳祐二年（1242）二月，理宗以赵葵同知院事，赐进士出身。淳祐七年（1247）四月，任枢密使兼参知政事，督视江淮、京西、湖北军马，封长沙郡公。九年，升为右丞相兼枢密使，封信国公。景定元年（1260），授两淮宣抚使判扬州，进封鲁国公。咸淳二年（1266）</w:t>
      </w:r>
      <w:r>
        <w:rPr>
          <w:rFonts w:ascii="宋体" w:hAnsi="宋体" w:eastAsia="宋体"/>
          <w:lang w:eastAsia="zh-CN"/>
        </w:rPr>
        <w:t>乞致仕，进封冀国公，“舟次小孤山卒”，追赠太傅，谥忠靖。赵葵不但是一位杰出的军事家，而且还是一位著名文学家和画家。他的诗文有名于时，文史随笔《行营杂录》被历代文集收录</w:t>
      </w:r>
      <w:r>
        <w:rPr>
          <w:rFonts w:ascii="Times New Roman" w:hAnsi="Times New Roman" w:eastAsia="宋体"/>
          <w:lang w:eastAsia="zh-CN"/>
        </w:rPr>
        <w:t>，49首诗词</w:t>
      </w:r>
      <w:r>
        <w:rPr>
          <w:rFonts w:ascii="宋体" w:hAnsi="宋体" w:eastAsia="宋体"/>
          <w:lang w:eastAsia="zh-CN"/>
        </w:rPr>
        <w:t>入选《全宋诗》，所画墨梅独步南宋，成为令后世文人景仰不已的藏品。</w:t>
      </w:r>
    </w:p>
    <w:p>
      <w:pPr>
        <w:spacing w:line="360" w:lineRule="auto"/>
        <w:ind w:firstLine="480" w:firstLineChars="200"/>
        <w:rPr>
          <w:rFonts w:ascii="Times New Roman" w:hAnsi="Times New Roman" w:eastAsia="宋体"/>
          <w:lang w:eastAsia="zh-CN"/>
        </w:rPr>
      </w:pPr>
      <w:r>
        <w:rPr>
          <w:rFonts w:ascii="Times New Roman" w:hAnsi="Times New Roman" w:eastAsia="宋体"/>
          <w:lang w:eastAsia="zh-CN"/>
        </w:rPr>
        <w:t>4.</w:t>
      </w:r>
      <w:r>
        <w:rPr>
          <w:rFonts w:ascii="Times New Roman" w:hAnsi="Times New Roman" w:eastAsia="宋体"/>
          <w:b/>
          <w:lang w:eastAsia="zh-CN"/>
        </w:rPr>
        <w:t>徐霞客</w:t>
      </w:r>
    </w:p>
    <w:p>
      <w:pPr>
        <w:spacing w:line="360" w:lineRule="auto"/>
        <w:rPr>
          <w:rFonts w:ascii="宋体" w:hAnsi="宋体" w:eastAsia="宋体"/>
          <w:lang w:eastAsia="zh-CN"/>
        </w:rPr>
      </w:pPr>
      <w:r>
        <w:rPr>
          <w:rFonts w:ascii="Times New Roman" w:hAnsi="Times New Roman" w:eastAsia="宋体"/>
          <w:lang w:eastAsia="zh-CN"/>
        </w:rPr>
        <w:t xml:space="preserve">    徐霞客（1587-1641），江苏江阴人，我国伟大的旅游家、地质地理学家和游记散文家。现存其考察实录《徐霞客游记》60多万字。</w:t>
      </w:r>
      <w:r>
        <w:rPr>
          <w:rFonts w:hint="eastAsia" w:ascii="宋体" w:hAnsi="宋体" w:eastAsia="宋体"/>
          <w:lang w:eastAsia="zh-CN"/>
        </w:rPr>
        <w:t>北京大学侯仁之院士称他为“拓荒的巨人，时代的先驱”。《徐霞客游记》主要是他晚年祖国西南万里遐征的考察实录，《楚游日记》是其中最为壮丽的篇章，而《游衡山日记》是其最为重要的一章。在南岳衡山大规模进行现代旅行开发建设的今天，仍然可以从其游记中得到加速衡山后山旅游开发，大力拓展冬季旅游活动项目，深入对南岳衡山旅游资源的考察研究等启示。</w:t>
      </w:r>
    </w:p>
    <w:p>
      <w:pPr>
        <w:spacing w:line="360" w:lineRule="auto"/>
        <w:ind w:firstLine="482" w:firstLineChars="200"/>
        <w:rPr>
          <w:rFonts w:ascii="Times New Roman" w:hAnsi="Times New Roman" w:eastAsia="宋体"/>
          <w:b/>
          <w:lang w:eastAsia="zh-CN"/>
        </w:rPr>
      </w:pPr>
      <w:r>
        <w:rPr>
          <w:rFonts w:ascii="Times New Roman" w:hAnsi="Times New Roman" w:eastAsia="宋体"/>
          <w:b/>
          <w:lang w:eastAsia="zh-CN"/>
        </w:rPr>
        <w:t>5.旷敏本</w:t>
      </w:r>
    </w:p>
    <w:p>
      <w:pPr>
        <w:spacing w:line="360" w:lineRule="auto"/>
        <w:ind w:firstLine="480" w:firstLineChars="200"/>
        <w:rPr>
          <w:rFonts w:ascii="Times New Roman" w:hAnsi="Times New Roman" w:eastAsia="宋体"/>
          <w:lang w:eastAsia="zh-CN"/>
        </w:rPr>
      </w:pPr>
      <w:r>
        <w:rPr>
          <w:rFonts w:ascii="Times New Roman" w:hAnsi="Times New Roman" w:eastAsia="宋体"/>
          <w:lang w:eastAsia="zh-CN"/>
        </w:rPr>
        <w:t>旷敏本（1700-1784）是土生土长的南岳本地人，是清代的大儒，若按如今南岳区地界划分，他可算南岳历史上最杰出的本地文化名人了，旷敏本在岳麓书院任山长时，所作一副对联至今仍存于书院讲堂内，影响了一代又一代的后人。</w:t>
      </w:r>
    </w:p>
    <w:p>
      <w:pPr>
        <w:spacing w:line="360" w:lineRule="auto"/>
        <w:ind w:firstLine="480" w:firstLineChars="200"/>
        <w:rPr>
          <w:rFonts w:ascii="宋体" w:hAnsi="宋体" w:eastAsia="宋体"/>
          <w:lang w:eastAsia="zh-CN"/>
        </w:rPr>
      </w:pPr>
      <w:r>
        <w:rPr>
          <w:rFonts w:ascii="Times New Roman" w:hAnsi="Times New Roman" w:eastAsia="宋体"/>
          <w:lang w:eastAsia="zh-CN"/>
        </w:rPr>
        <w:t>1700年，清王朝入关取代明王朝已经过去56年，依旧继承历代封建王朝传统，尊儒学为正宗，这一年，旷敏本出生在南岳山</w:t>
      </w:r>
      <w:r>
        <w:rPr>
          <w:rFonts w:ascii="宋体" w:hAnsi="宋体" w:eastAsia="宋体"/>
          <w:lang w:eastAsia="zh-CN"/>
        </w:rPr>
        <w:t>下一个书香门庭，祖父旷仲常、父亲旷日章都是秀才出身，旷敏本自小便跟随父亲读书，年少拜入当地名师门下，在这样的环境中长大，奠定了旷敏本身上文人的底蕴与价值取向。</w:t>
      </w:r>
    </w:p>
    <w:p>
      <w:pPr>
        <w:spacing w:line="360" w:lineRule="auto"/>
        <w:ind w:firstLine="480" w:firstLineChars="200"/>
        <w:rPr>
          <w:rFonts w:ascii="宋体" w:hAnsi="宋体" w:eastAsia="宋体"/>
          <w:lang w:eastAsia="zh-CN"/>
        </w:rPr>
      </w:pPr>
      <w:r>
        <w:rPr>
          <w:rFonts w:ascii="宋体" w:hAnsi="宋体" w:eastAsia="宋体"/>
          <w:lang w:eastAsia="zh-CN"/>
        </w:rPr>
        <w:t>旷</w:t>
      </w:r>
      <w:r>
        <w:rPr>
          <w:rFonts w:ascii="Times New Roman" w:hAnsi="Times New Roman" w:eastAsia="宋体"/>
          <w:lang w:eastAsia="zh-CN"/>
        </w:rPr>
        <w:t>敏本在很早就有着家国天下情怀，17岁便独自离家远游，结识了不少有识之士，见识大长。6年后旷敏本以23岁的年龄考取秀才，并获得去京城进国子监深造的机会，前途无限。不过他的人生道路并不一帆风顺，没过多久，刚考取内廷教习的旷敏本闻知父亲去世，回乡服孝，孝期满后复出，于1736年乾隆年间，与衡阳常宁的邓泌科同榜同中进士，官至翰林，可谓年少得志，仕途可期，但是</w:t>
      </w:r>
      <w:r>
        <w:rPr>
          <w:rFonts w:ascii="宋体" w:hAnsi="宋体" w:eastAsia="宋体"/>
          <w:lang w:eastAsia="zh-CN"/>
        </w:rPr>
        <w:t>就在这时，旷敏本又因身患重疾，只能告病还乡休养，在南岳舜洞下结庐“岣嵝精舍”，世称岣嵝先生。养病之余，专心研学著书，包括《岣嵝集》、《岣嵝韵笺》、《岣嵝韵语》、《衡州府志》、《南岳志》（俗称《岣嵝志》）、《祁阳县志》等，仕途意外受阻，但是却也让旷敏本凭着学问赢得了学术界的极大推崇。</w:t>
      </w:r>
    </w:p>
    <w:p>
      <w:pPr>
        <w:spacing w:line="360" w:lineRule="auto"/>
        <w:ind w:firstLine="480" w:firstLineChars="200"/>
        <w:rPr>
          <w:rFonts w:ascii="宋体" w:hAnsi="宋体" w:eastAsia="宋体"/>
          <w:lang w:eastAsia="zh-CN"/>
        </w:rPr>
      </w:pPr>
      <w:r>
        <w:rPr>
          <w:rFonts w:ascii="Times New Roman" w:hAnsi="Times New Roman" w:eastAsia="宋体"/>
          <w:lang w:eastAsia="zh-CN"/>
        </w:rPr>
        <w:t>1755年，55岁的旷敏本，在好友的盛邀之下，出山到岳麓书院出任山长，开堂授课，广收门徒，将自己一生所学，尽数传予学生。其在学术上的精湛造诣，为人的正直坦荡都深深影响了岳麓学子，当时后一辈才人墨客都</w:t>
      </w:r>
      <w:r>
        <w:rPr>
          <w:rFonts w:ascii="宋体" w:hAnsi="宋体" w:eastAsia="宋体"/>
          <w:lang w:eastAsia="zh-CN"/>
        </w:rPr>
        <w:t>以出自岣嵝先生门下而自豪，旷敏本也成为岳麓书院历史上最为出名的山长之一，其“是非审之于己，毁誉听之于人，得失安之于数，陟岳麓峰头，朗月清风，太极悠然可会；君亲恩何以酬，民物命何以立，圣贤道何以传，登赫曦台上，衡云湘水，斯文定有攸归”的对联言简意赅地表达了儒家思想中，人与自己的内心及人与社会如何相处的深刻道理，至今，这副对联依旧镌刻于岳麓书院讲堂之内，影响着一代又一代的湖湘后来人。</w:t>
      </w:r>
    </w:p>
    <w:p>
      <w:pPr>
        <w:spacing w:line="360" w:lineRule="auto"/>
        <w:ind w:firstLine="482" w:firstLineChars="200"/>
        <w:rPr>
          <w:rFonts w:ascii="宋体" w:hAnsi="宋体" w:eastAsia="宋体"/>
          <w:b/>
          <w:lang w:eastAsia="zh-CN"/>
        </w:rPr>
      </w:pPr>
    </w:p>
    <w:p>
      <w:pPr>
        <w:spacing w:line="360" w:lineRule="auto"/>
        <w:ind w:firstLine="562" w:firstLineChars="200"/>
        <w:rPr>
          <w:rFonts w:ascii="宋体" w:hAnsi="宋体" w:eastAsia="宋体"/>
          <w:b/>
          <w:lang w:eastAsia="zh-CN"/>
        </w:rPr>
      </w:pPr>
      <w:r>
        <w:rPr>
          <w:rFonts w:hint="eastAsia" w:ascii="宋体" w:hAnsi="宋体" w:eastAsia="宋体"/>
          <w:b/>
          <w:sz w:val="28"/>
          <w:szCs w:val="28"/>
          <w:lang w:eastAsia="zh-CN"/>
        </w:rPr>
        <w:t>三、南岳的摩崖石刻</w:t>
      </w:r>
    </w:p>
    <w:p>
      <w:pPr>
        <w:spacing w:line="360" w:lineRule="auto"/>
        <w:ind w:firstLine="480" w:firstLineChars="200"/>
        <w:rPr>
          <w:rFonts w:ascii="宋体" w:hAnsi="宋体" w:eastAsia="宋体"/>
          <w:lang w:eastAsia="zh-CN"/>
        </w:rPr>
      </w:pPr>
      <w:r>
        <w:rPr>
          <w:rFonts w:hint="eastAsia" w:ascii="宋体" w:hAnsi="宋体" w:eastAsia="宋体"/>
          <w:lang w:eastAsia="zh-CN"/>
        </w:rPr>
        <w:t>南岳衡山的地质状况也决定了它能够成为进行摩崖石刻的上好选择，地质学上定义它为“峰林状花岗岩断块孤立中山”，数量众多的花岗岩崖壁是进行摩崖石刻创作的天然好材料。其摩崖石刻明晰可考有唐以前的</w:t>
      </w:r>
      <w:r>
        <w:rPr>
          <w:rFonts w:ascii="Times New Roman" w:hAnsi="Times New Roman" w:eastAsia="宋体"/>
          <w:lang w:eastAsia="zh-CN"/>
        </w:rPr>
        <w:t>3处，宋代37处，元代6处，明代45处，清代47处，民国35处，无名无款或款识不全的11</w:t>
      </w:r>
      <w:r>
        <w:rPr>
          <w:rFonts w:ascii="宋体" w:hAnsi="宋体" w:eastAsia="宋体"/>
          <w:lang w:eastAsia="zh-CN"/>
        </w:rPr>
        <w:t>0处，近现代57</w:t>
      </w:r>
      <w:r>
        <w:rPr>
          <w:rFonts w:hint="eastAsia" w:ascii="宋体" w:hAnsi="宋体" w:eastAsia="宋体"/>
          <w:lang w:eastAsia="zh-CN"/>
        </w:rPr>
        <w:t>处，主要集中分布在南台寺、福严寺、水帘洞、黄帝岩、祝融峰、会仙桥、高台寺、湘南寺、广济寺、天台峰、黑沙潭、半山亭、南天门、百步云梯、天柱峰等处。</w:t>
      </w:r>
    </w:p>
    <w:p>
      <w:pPr>
        <w:spacing w:line="360" w:lineRule="auto"/>
        <w:ind w:firstLine="480" w:firstLineChars="200"/>
        <w:rPr>
          <w:rFonts w:ascii="宋体" w:hAnsi="宋体" w:eastAsia="宋体"/>
          <w:lang w:eastAsia="zh-CN"/>
        </w:rPr>
      </w:pPr>
      <w:r>
        <w:rPr>
          <w:rFonts w:hint="eastAsia" w:ascii="宋体" w:hAnsi="宋体" w:eastAsia="宋体"/>
          <w:lang w:eastAsia="zh-CN"/>
        </w:rPr>
        <w:t>作为佛道儒共存的名山，</w:t>
      </w:r>
      <w:r>
        <w:rPr>
          <w:rFonts w:hint="eastAsia" w:ascii="宋体" w:hAnsi="宋体" w:eastAsia="宋体"/>
          <w:bCs/>
          <w:lang w:eastAsia="zh-CN"/>
        </w:rPr>
        <w:t>宗教是南岳摩崖石刻的重要主题之一</w:t>
      </w:r>
      <w:r>
        <w:rPr>
          <w:rFonts w:hint="eastAsia" w:ascii="宋体" w:hAnsi="宋体" w:eastAsia="宋体"/>
          <w:lang w:eastAsia="zh-CN"/>
        </w:rPr>
        <w:t>。常见的石刻如“南无阿弥陀佛”、“释迦文佛”、“弥勒尊佛”等佛教的偈语在南岳遍布，南台寺斋堂后的“南台寺”，款署“梁天监中建，沙门海印”，福严寺后的高明台和拜经处，皇帝岩处康熙年间上石的诗偈，方广寺至石涧潭寺小路石桥旁嘉庆年间关于开辟方广寺的记事刻石，道教的则有著名的《还丹赋》、“蓬莱仙境”、“伏象朝真”等等。儒家有“极高明”，另外还有关于福寿文化的各种“福”字与“寿”字题刻。</w:t>
      </w:r>
    </w:p>
    <w:p>
      <w:pPr>
        <w:spacing w:line="360" w:lineRule="auto"/>
        <w:ind w:firstLine="480" w:firstLineChars="200"/>
        <w:rPr>
          <w:rFonts w:ascii="宋体" w:hAnsi="宋体" w:eastAsia="宋体"/>
          <w:lang w:eastAsia="zh-CN"/>
        </w:rPr>
      </w:pPr>
      <w:r>
        <w:rPr>
          <w:rFonts w:hint="eastAsia" w:ascii="宋体" w:hAnsi="宋体" w:eastAsia="宋体"/>
          <w:bCs/>
          <w:lang w:eastAsia="zh-CN"/>
        </w:rPr>
        <w:t>山水一直就是中国传统文人最为重要的精神寄托之一，</w:t>
      </w:r>
      <w:r>
        <w:rPr>
          <w:rFonts w:hint="eastAsia" w:ascii="宋体" w:hAnsi="宋体" w:eastAsia="宋体"/>
          <w:lang w:eastAsia="zh-CN"/>
        </w:rPr>
        <w:t>在五岳中，衡山以“秀”著称，赞颂风光之美也是南岳摩崖石刻的主题内容，如水帘洞景区的“朱陵洞天”、“听泉”，兜率寺遗址的“松高玄览”，开云亭景区的“雍容大雅”，祝融峰上的“青云满袖”、“接天”、“仰止处”等等。</w:t>
      </w:r>
    </w:p>
    <w:p>
      <w:pPr>
        <w:spacing w:line="360" w:lineRule="auto"/>
        <w:ind w:firstLine="480" w:firstLineChars="200"/>
        <w:rPr>
          <w:rFonts w:ascii="宋体" w:hAnsi="宋体" w:eastAsia="宋体"/>
          <w:lang w:eastAsia="zh-CN"/>
        </w:rPr>
      </w:pPr>
      <w:r>
        <w:rPr>
          <w:rFonts w:hint="eastAsia" w:ascii="宋体" w:hAnsi="宋体" w:eastAsia="宋体"/>
          <w:lang w:eastAsia="zh-CN"/>
        </w:rPr>
        <w:t>摩崖石刻也</w:t>
      </w:r>
      <w:r>
        <w:rPr>
          <w:rFonts w:hint="eastAsia" w:ascii="宋体" w:hAnsi="宋体" w:eastAsia="宋体"/>
          <w:bCs/>
          <w:lang w:eastAsia="zh-CN"/>
        </w:rPr>
        <w:t>记录了南岳不平凡的历史，</w:t>
      </w:r>
      <w:r>
        <w:rPr>
          <w:rFonts w:hint="eastAsia" w:ascii="宋体" w:hAnsi="宋体" w:eastAsia="宋体"/>
          <w:lang w:eastAsia="zh-CN"/>
        </w:rPr>
        <w:t>抗战时期的衡山，一度成为战时国民政府的军事指挥中心。关于抗战主题的摩崖石刻，在衡山广泛分布。景区内有确切款识的民国摩岩石刻有</w:t>
      </w:r>
      <w:r>
        <w:rPr>
          <w:rFonts w:ascii="宋体" w:hAnsi="宋体" w:eastAsia="宋体"/>
          <w:lang w:eastAsia="zh-CN"/>
        </w:rPr>
        <w:t>34</w:t>
      </w:r>
      <w:r>
        <w:rPr>
          <w:rFonts w:hint="eastAsia" w:ascii="宋体" w:hAnsi="宋体" w:eastAsia="宋体"/>
          <w:lang w:eastAsia="zh-CN"/>
        </w:rPr>
        <w:t>处，主要分布在中心景区一线，有相当一部分是反映抗战胜利的题刻。如在麻姑仙境款署宋哲元的“卧虎”和高台寺处的“诚真正平”，索道入口处款署薛岳的“蒋介石先生纪念林”，狮子岩处款署赖桂山的“雄师速醒”和“舞狮”，该处题刻下还有款署肖星然的跋语“庚寅初夏，余游衡岳，见此狮岩，雄壮屹立，玲珑生动，故名曰舞狮。我国七七抗战，愈战愈强，世人视我国如睡狮之说，不足信矣”。</w:t>
      </w:r>
    </w:p>
    <w:p>
      <w:pPr>
        <w:spacing w:line="360" w:lineRule="auto"/>
        <w:ind w:firstLine="480" w:firstLineChars="200"/>
        <w:rPr>
          <w:rFonts w:ascii="宋体" w:hAnsi="宋体" w:eastAsia="宋体"/>
          <w:lang w:eastAsia="zh-CN"/>
        </w:rPr>
      </w:pPr>
      <w:r>
        <w:rPr>
          <w:rFonts w:hint="eastAsia" w:ascii="宋体" w:hAnsi="宋体" w:eastAsia="宋体"/>
          <w:lang w:eastAsia="zh-CN"/>
        </w:rPr>
        <w:t>众多的摩崖石刻，还让南岳成为一个</w:t>
      </w:r>
      <w:r>
        <w:rPr>
          <w:rFonts w:hint="eastAsia" w:ascii="宋体" w:hAnsi="宋体" w:eastAsia="宋体"/>
          <w:bCs/>
          <w:lang w:eastAsia="zh-CN"/>
        </w:rPr>
        <w:t>书法的大观园。</w:t>
      </w:r>
      <w:r>
        <w:rPr>
          <w:rFonts w:hint="eastAsia" w:ascii="宋体" w:hAnsi="宋体" w:eastAsia="宋体"/>
          <w:lang w:eastAsia="zh-CN"/>
        </w:rPr>
        <w:t>镌刻表现手法大部分为阴刻，其中有少量的阳刻；字体包含篆、隶、楷、行、草书各体；其中大的每字有四五米见方，小的仅三四厘米见方。</w:t>
      </w:r>
    </w:p>
    <w:p>
      <w:pPr>
        <w:spacing w:line="360" w:lineRule="auto"/>
        <w:rPr>
          <w:rFonts w:ascii="宋体" w:hAnsi="宋体" w:eastAsia="宋体"/>
          <w:b/>
          <w:lang w:eastAsia="zh-CN"/>
        </w:rPr>
      </w:pPr>
    </w:p>
    <w:p>
      <w:pPr>
        <w:spacing w:line="360" w:lineRule="auto"/>
        <w:ind w:firstLine="562" w:firstLineChars="200"/>
        <w:rPr>
          <w:rFonts w:ascii="宋体" w:hAnsi="宋体" w:eastAsia="宋体"/>
          <w:b/>
          <w:sz w:val="28"/>
          <w:szCs w:val="28"/>
          <w:lang w:eastAsia="zh-CN"/>
        </w:rPr>
      </w:pPr>
      <w:r>
        <w:rPr>
          <w:rFonts w:hint="eastAsia" w:ascii="宋体" w:hAnsi="宋体" w:eastAsia="宋体"/>
          <w:b/>
          <w:sz w:val="28"/>
          <w:szCs w:val="28"/>
          <w:lang w:eastAsia="zh-CN"/>
        </w:rPr>
        <w:t>四、抗战名山</w:t>
      </w:r>
    </w:p>
    <w:p>
      <w:pPr>
        <w:spacing w:line="360" w:lineRule="auto"/>
        <w:ind w:firstLine="482" w:firstLineChars="200"/>
        <w:rPr>
          <w:rFonts w:ascii="Times New Roman" w:hAnsi="Times New Roman" w:eastAsia="宋体"/>
          <w:b/>
          <w:lang w:eastAsia="zh-CN"/>
        </w:rPr>
      </w:pPr>
      <w:r>
        <w:rPr>
          <w:rFonts w:ascii="Times New Roman" w:hAnsi="Times New Roman" w:eastAsia="宋体"/>
          <w:b/>
          <w:lang w:eastAsia="zh-CN"/>
        </w:rPr>
        <w:t>1.南岳游干班</w:t>
      </w:r>
    </w:p>
    <w:p>
      <w:pPr>
        <w:spacing w:line="360" w:lineRule="auto"/>
        <w:ind w:firstLine="480" w:firstLineChars="200"/>
        <w:rPr>
          <w:rFonts w:ascii="宋体" w:hAnsi="宋体" w:eastAsia="宋体"/>
          <w:lang w:eastAsia="zh-CN"/>
        </w:rPr>
      </w:pPr>
      <w:r>
        <w:rPr>
          <w:rFonts w:ascii="Times New Roman" w:hAnsi="Times New Roman" w:eastAsia="宋体"/>
          <w:lang w:eastAsia="zh-CN"/>
        </w:rPr>
        <w:t>1937年7月7日，卢沟桥事变爆发，日本发动全面侵华战争。1938年10月后，广州、武汉、南昌相继</w:t>
      </w:r>
      <w:r>
        <w:rPr>
          <w:rFonts w:hint="eastAsia" w:ascii="宋体" w:hAnsi="宋体" w:eastAsia="宋体"/>
          <w:lang w:eastAsia="zh-CN"/>
        </w:rPr>
        <w:t>失守，大片国土沦陷，湖南变成抗日的最前线</w:t>
      </w:r>
      <w:r>
        <w:rPr>
          <w:rFonts w:ascii="Times New Roman" w:hAnsi="Times New Roman" w:eastAsia="宋体"/>
          <w:lang w:eastAsia="zh-CN"/>
        </w:rPr>
        <w:t>。1938年至1944年，蒋介石作为当时的抗战统帅曾在南岳召开过四次抗战军事会议。其时，中共中</w:t>
      </w:r>
      <w:r>
        <w:rPr>
          <w:rFonts w:hint="eastAsia" w:ascii="宋体" w:hAnsi="宋体" w:eastAsia="宋体"/>
          <w:lang w:eastAsia="zh-CN"/>
        </w:rPr>
        <w:t>央副主席周恩来、国民革命军第四战区副司令长官兼第十八集团军司令朱德、八路军参谋长叶剑英出席了会议。而且，由朱德提议、毛泽东赞同、蒋介石采纳的国共两党合作举办的“军事委员会军训部游击干部训练班”（简称南岳游干班）的班址就在南岳衡山白龙潭的圣经学校。而且由蒋介石亲任班主任，白崇禧、陈诚兼副主任，汤恩伯、叶剑英分别任正副教育长。南岳游干部共办</w:t>
      </w:r>
      <w:r>
        <w:rPr>
          <w:rFonts w:ascii="宋体" w:hAnsi="宋体" w:eastAsia="宋体"/>
          <w:lang w:eastAsia="zh-CN"/>
        </w:rPr>
        <w:t>7</w:t>
      </w:r>
      <w:r>
        <w:rPr>
          <w:rFonts w:hint="eastAsia" w:ascii="宋体" w:hAnsi="宋体" w:eastAsia="宋体"/>
          <w:lang w:eastAsia="zh-CN"/>
        </w:rPr>
        <w:t>期，为抗战工作共培养了</w:t>
      </w:r>
      <w:r>
        <w:rPr>
          <w:rFonts w:ascii="宋体" w:hAnsi="宋体" w:eastAsia="宋体"/>
          <w:lang w:eastAsia="zh-CN"/>
        </w:rPr>
        <w:t>5659</w:t>
      </w:r>
      <w:r>
        <w:rPr>
          <w:rFonts w:hint="eastAsia" w:ascii="宋体" w:hAnsi="宋体" w:eastAsia="宋体"/>
          <w:lang w:eastAsia="zh-CN"/>
        </w:rPr>
        <w:t>名学员，谱写了国共两党第二次合作的“和文化”壮歌。</w:t>
      </w:r>
    </w:p>
    <w:p>
      <w:pPr>
        <w:spacing w:line="360" w:lineRule="auto"/>
        <w:ind w:firstLine="482" w:firstLineChars="200"/>
        <w:rPr>
          <w:rFonts w:ascii="Times New Roman" w:hAnsi="Times New Roman" w:eastAsia="宋体"/>
          <w:b/>
          <w:lang w:eastAsia="zh-CN"/>
        </w:rPr>
      </w:pPr>
      <w:r>
        <w:rPr>
          <w:rFonts w:ascii="Times New Roman" w:hAnsi="Times New Roman" w:eastAsia="宋体"/>
          <w:b/>
          <w:lang w:eastAsia="zh-CN"/>
        </w:rPr>
        <w:t>2.忠烈祠</w:t>
      </w:r>
    </w:p>
    <w:p>
      <w:pPr>
        <w:spacing w:line="360" w:lineRule="auto"/>
        <w:ind w:firstLine="420"/>
        <w:rPr>
          <w:rFonts w:ascii="宋体" w:hAnsi="宋体" w:eastAsia="宋体"/>
          <w:lang w:eastAsia="zh-CN"/>
        </w:rPr>
      </w:pPr>
      <w:r>
        <w:rPr>
          <w:rFonts w:ascii="Times New Roman" w:hAnsi="Times New Roman" w:eastAsia="宋体"/>
          <w:lang w:eastAsia="zh-CN"/>
        </w:rPr>
        <w:t>在1938年11月第一次南岳军事会议上，许多将领提到阵亡官兵“暴尸战场，不能掩埋，言者伤心，听者</w:t>
      </w:r>
      <w:r>
        <w:rPr>
          <w:rFonts w:hint="eastAsia" w:ascii="宋体" w:hAnsi="宋体" w:eastAsia="宋体"/>
          <w:lang w:eastAsia="zh-CN"/>
        </w:rPr>
        <w:t>敛容”，蒋介石听此亦非常痛心，特在南岳衡山建成专为纪念抗日阵亡将士规模宏大的“忠烈祠”烈士墓，作为中国人民团结抗战的象征。现在忠烈祠和烈士墓已成为海峡两岸和海外炎黄子孙凭吊祭拜抗战英烈和祈祷和平的重要场所，也是中国规格最高、意义最深远的爱国主义教育重要场所之一。</w:t>
      </w:r>
    </w:p>
    <w:p>
      <w:pPr>
        <w:spacing w:line="360" w:lineRule="auto"/>
        <w:ind w:firstLine="480" w:firstLineChars="200"/>
        <w:rPr>
          <w:rFonts w:ascii="宋体" w:hAnsi="宋体" w:eastAsia="宋体"/>
          <w:lang w:eastAsia="zh-CN"/>
        </w:rPr>
      </w:pPr>
      <w:r>
        <w:rPr>
          <w:rFonts w:hint="eastAsia" w:ascii="宋体" w:hAnsi="宋体" w:eastAsia="宋体"/>
          <w:lang w:eastAsia="zh-CN"/>
        </w:rPr>
        <w:t>抗战结束</w:t>
      </w:r>
      <w:r>
        <w:rPr>
          <w:rFonts w:ascii="Times New Roman" w:hAnsi="Times New Roman" w:eastAsia="宋体"/>
          <w:lang w:eastAsia="zh-CN"/>
        </w:rPr>
        <w:t>已</w:t>
      </w:r>
      <w:r>
        <w:rPr>
          <w:rFonts w:hint="eastAsia" w:ascii="Times New Roman" w:hAnsi="Times New Roman" w:eastAsia="宋体"/>
          <w:lang w:eastAsia="zh-CN"/>
        </w:rPr>
        <w:t>七十余年</w:t>
      </w:r>
      <w:r>
        <w:rPr>
          <w:rFonts w:hint="eastAsia" w:ascii="宋体" w:hAnsi="宋体" w:eastAsia="宋体"/>
          <w:lang w:eastAsia="zh-CN"/>
        </w:rPr>
        <w:t>，但南岳蒋介石官邸及其军事会议厅、磨镜台蒋介石防空洞以及胜利坊、双忠亭、率武亭和香炉峰上的“蒋介石抗日纪念林”等抗战纪念性遗存，至今在南岳衡山熠熠生辉，为其它“四岳”所罕见。</w:t>
      </w:r>
    </w:p>
    <w:p>
      <w:pPr>
        <w:spacing w:line="360" w:lineRule="auto"/>
        <w:ind w:firstLine="482" w:firstLineChars="200"/>
        <w:rPr>
          <w:rFonts w:ascii="宋体" w:hAnsi="宋体" w:eastAsia="宋体"/>
          <w:b/>
          <w:lang w:eastAsia="zh-CN"/>
        </w:rPr>
      </w:pPr>
      <w:r>
        <w:rPr>
          <w:rFonts w:ascii="Times New Roman" w:hAnsi="Times New Roman" w:eastAsia="宋体"/>
          <w:b/>
          <w:lang w:eastAsia="zh-CN"/>
        </w:rPr>
        <w:t>3.南岳佛道救</w:t>
      </w:r>
      <w:r>
        <w:rPr>
          <w:rFonts w:hint="eastAsia" w:ascii="宋体" w:hAnsi="宋体" w:eastAsia="宋体"/>
          <w:b/>
          <w:lang w:eastAsia="zh-CN"/>
        </w:rPr>
        <w:t>难协会</w:t>
      </w:r>
    </w:p>
    <w:p>
      <w:pPr>
        <w:spacing w:line="360" w:lineRule="auto"/>
        <w:ind w:firstLine="480" w:firstLineChars="200"/>
        <w:rPr>
          <w:rFonts w:ascii="宋体" w:hAnsi="宋体" w:eastAsia="宋体"/>
          <w:lang w:eastAsia="zh-CN"/>
        </w:rPr>
      </w:pPr>
      <w:r>
        <w:rPr>
          <w:rFonts w:hint="eastAsia" w:ascii="宋体" w:hAnsi="宋体" w:eastAsia="宋体"/>
          <w:lang w:eastAsia="zh-CN"/>
        </w:rPr>
        <w:t>当时的南岳佛教僧青年，也深受抗战气氛的鼓舞，以宝生、巨赞、暮笳、明真、灵涛、演文为代表的爱国僧人，决定筹建佛教抗日救亡组织</w:t>
      </w:r>
      <w:r>
        <w:rPr>
          <w:rFonts w:ascii="宋体" w:hAnsi="宋体" w:eastAsia="宋体"/>
          <w:lang w:eastAsia="zh-CN"/>
        </w:rPr>
        <w:t>——</w:t>
      </w:r>
      <w:r>
        <w:rPr>
          <w:rFonts w:hint="eastAsia" w:ascii="宋体" w:hAnsi="宋体" w:eastAsia="宋体"/>
          <w:lang w:eastAsia="zh-CN"/>
        </w:rPr>
        <w:t>“南岳佛教青年救亡团”。后经叶剑英提议，将“救国”改为“救难”，以契合佛教的教义；将“佛教”改为“佛道”，以团结包括道教徒在内的更多宗教界人士。在“南岳佛道救难协会”成立前夕，正值周恩来到南岳游击干部训练班作报告，应南岳佛教人士之请，书赠“上马杀贼，下马学佛”四个大字。并解释说，“杀贼”不是“杀人”，佛经中阿罗汉的第一个汉译就是“杀贼”，不杀除烦恼之贼，成不了阿罗汉。</w:t>
      </w:r>
    </w:p>
    <w:p>
      <w:pPr>
        <w:spacing w:line="360" w:lineRule="auto"/>
        <w:ind w:firstLine="480" w:firstLineChars="200"/>
        <w:rPr>
          <w:rFonts w:ascii="宋体" w:hAnsi="宋体" w:eastAsia="宋体"/>
          <w:lang w:eastAsia="zh-CN"/>
        </w:rPr>
      </w:pPr>
      <w:r>
        <w:rPr>
          <w:rFonts w:ascii="Times New Roman" w:hAnsi="Times New Roman" w:eastAsia="宋体"/>
          <w:lang w:eastAsia="zh-CN"/>
        </w:rPr>
        <w:t>1939年5月7日，南岳佛道救难协会成立大会在祝圣寺隆重召开。以南岳佛教徒为代表的湖南佛教界面</w:t>
      </w:r>
      <w:r>
        <w:rPr>
          <w:rFonts w:hint="eastAsia" w:ascii="宋体" w:hAnsi="宋体" w:eastAsia="宋体"/>
          <w:lang w:eastAsia="zh-CN"/>
        </w:rPr>
        <w:t>对日本帝国主义的野蛮侵略，彰显了“我不入地狱，谁入地狱”的大无畏精神。早</w:t>
      </w:r>
      <w:r>
        <w:rPr>
          <w:rFonts w:ascii="Times New Roman" w:hAnsi="Times New Roman" w:eastAsia="宋体"/>
          <w:lang w:eastAsia="zh-CN"/>
        </w:rPr>
        <w:t>在1937年7月，南岳大庙圣帝殿、祝融峰老圣殿、祝圣寺、福严寺、上封寺、南台寺、大善寺等各大寺庙的僧侣们就自动集议，决定聘请湖南省国术馆的专家，前来南岳教习武术，编成10个大队，学习各项刀法。次年8月，成立南岳僧侣救护队，道安任队长，大定为分队长，组织120</w:t>
      </w:r>
      <w:r>
        <w:rPr>
          <w:rFonts w:hint="eastAsia" w:ascii="宋体" w:hAnsi="宋体" w:eastAsia="宋体"/>
          <w:lang w:eastAsia="zh-CN"/>
        </w:rPr>
        <w:t>余名青年僧人奔赴轰炸现场救护灾民。南岳佛道教救难协会成立后，下设“佛教青年服务团”和“佛教流动工作团”，在衡阳、湘潭、长沙等地开展各种抗日宣传活动工作。</w:t>
      </w:r>
    </w:p>
    <w:p>
      <w:pPr>
        <w:spacing w:line="360" w:lineRule="auto"/>
        <w:ind w:firstLine="480" w:firstLineChars="200"/>
        <w:rPr>
          <w:rFonts w:ascii="仿宋_GB2312" w:hAnsi="仿宋_GB2312" w:eastAsia="仿宋_GB2312" w:cs="仿宋_GB2312"/>
          <w:sz w:val="32"/>
          <w:szCs w:val="32"/>
          <w:lang w:eastAsia="zh-CN"/>
        </w:rPr>
      </w:pPr>
      <w:r>
        <w:rPr>
          <w:rFonts w:hint="eastAsia" w:ascii="宋体" w:hAnsi="宋体" w:eastAsia="宋体"/>
          <w:lang w:eastAsia="zh-CN"/>
        </w:rPr>
        <w:t>特别值得一提的是南岳佛教徒中的一批热血男儿，在与日本侵略者的斗争中展开生死较量，献出了年轻的生命。如佛教青年团团员理妙，报名参加南岳游击干部训练班第二期，结业后奔赴湘北前线，在敌后侦察敌情，破坏日军交通补给线。后在岳阳被捕，遭严刑拷打，最后被日寇杀害。还有普忠、志禅两位青年法师奔赴衡阳西乡，参加了中共地下党领导的抗日游击队，二人都担任中队长。志禅在与日寇战斗中手臂受伤致残，普忠被敌人抓捕后，宁死不屈，被日寇活活烧死。这些南岳青年僧人敢于牺牲、为国献身的事迹，惊天地而泣鬼神，是南岳佛教抗战的最强音。</w:t>
      </w:r>
    </w:p>
    <w:sectPr>
      <w:footerReference r:id="rId3" w:type="default"/>
      <w:pgSz w:w="11906" w:h="16838"/>
      <w:pgMar w:top="1361" w:right="1474" w:bottom="1361" w:left="1474"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altName w:val="黑体"/>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lang w:eastAsia="zh-CN" w:bidi="ar-SA"/>
      </w:rP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path/>
          <v:fill on="f" focussize="0,0"/>
          <v:stroke on="f" weight="0.5pt" joinstyle="miter"/>
          <v:imagedata o:title=""/>
          <o:lock v:ext="edit"/>
          <v:textbox inset="0mm,0mm,0mm,0mm" style="mso-fit-shape-to-text:t;">
            <w:txbxContent>
              <w:p>
                <w:pPr>
                  <w:pStyle w:val="14"/>
                </w:pPr>
                <w:r>
                  <w:fldChar w:fldCharType="begin"/>
                </w:r>
                <w:r>
                  <w:instrText xml:space="preserve"> PAGE  \* MERGEFORMAT </w:instrText>
                </w:r>
                <w:r>
                  <w:fldChar w:fldCharType="separate"/>
                </w:r>
                <w:r>
                  <w:t>- 3 -</w:t>
                </w:r>
                <w:r>
                  <w:fldChar w:fldCharType="end"/>
                </w:r>
              </w:p>
            </w:txbxContent>
          </v:textbox>
        </v:shape>
      </w:pict>
    </w:r>
  </w:p>
  <w:p>
    <w:pPr>
      <w:pStyle w:val="1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WNjMjYzZTFjZGMzYmZhMTM5MWNlYjg3MjBiYTU5YzkifQ=="/>
  </w:docVars>
  <w:rsids>
    <w:rsidRoot w:val="00055B5F"/>
    <w:rsid w:val="00000255"/>
    <w:rsid w:val="00002B9F"/>
    <w:rsid w:val="00010619"/>
    <w:rsid w:val="00012210"/>
    <w:rsid w:val="0001450C"/>
    <w:rsid w:val="0001696F"/>
    <w:rsid w:val="00026042"/>
    <w:rsid w:val="00034E2F"/>
    <w:rsid w:val="000350AA"/>
    <w:rsid w:val="00035C76"/>
    <w:rsid w:val="00035D17"/>
    <w:rsid w:val="000446A7"/>
    <w:rsid w:val="000470D4"/>
    <w:rsid w:val="00052415"/>
    <w:rsid w:val="00052B7A"/>
    <w:rsid w:val="00055B5F"/>
    <w:rsid w:val="00056621"/>
    <w:rsid w:val="000568E6"/>
    <w:rsid w:val="000573FC"/>
    <w:rsid w:val="000578D6"/>
    <w:rsid w:val="00060D63"/>
    <w:rsid w:val="00073443"/>
    <w:rsid w:val="00086635"/>
    <w:rsid w:val="000919C2"/>
    <w:rsid w:val="00093BA2"/>
    <w:rsid w:val="00095564"/>
    <w:rsid w:val="000A101A"/>
    <w:rsid w:val="000A1EBE"/>
    <w:rsid w:val="000A371D"/>
    <w:rsid w:val="000A5B97"/>
    <w:rsid w:val="000C284D"/>
    <w:rsid w:val="000D2589"/>
    <w:rsid w:val="000F093B"/>
    <w:rsid w:val="000F4573"/>
    <w:rsid w:val="000F78BC"/>
    <w:rsid w:val="00115E06"/>
    <w:rsid w:val="00123C79"/>
    <w:rsid w:val="00125E42"/>
    <w:rsid w:val="0012716C"/>
    <w:rsid w:val="0013057E"/>
    <w:rsid w:val="001366F9"/>
    <w:rsid w:val="0014428E"/>
    <w:rsid w:val="00146761"/>
    <w:rsid w:val="00152E36"/>
    <w:rsid w:val="00157D89"/>
    <w:rsid w:val="0016489E"/>
    <w:rsid w:val="00170E12"/>
    <w:rsid w:val="00177142"/>
    <w:rsid w:val="00180B0B"/>
    <w:rsid w:val="001853F5"/>
    <w:rsid w:val="001877CF"/>
    <w:rsid w:val="00187A54"/>
    <w:rsid w:val="00191A0B"/>
    <w:rsid w:val="0019490D"/>
    <w:rsid w:val="001A5C9A"/>
    <w:rsid w:val="001B2C5D"/>
    <w:rsid w:val="001B719A"/>
    <w:rsid w:val="001D686C"/>
    <w:rsid w:val="001D7025"/>
    <w:rsid w:val="001E14E6"/>
    <w:rsid w:val="001E15AE"/>
    <w:rsid w:val="001E439E"/>
    <w:rsid w:val="001F32AE"/>
    <w:rsid w:val="001F5D94"/>
    <w:rsid w:val="001F7C70"/>
    <w:rsid w:val="002025CC"/>
    <w:rsid w:val="002147D7"/>
    <w:rsid w:val="00233219"/>
    <w:rsid w:val="002340DF"/>
    <w:rsid w:val="00235F10"/>
    <w:rsid w:val="0024055A"/>
    <w:rsid w:val="0024229D"/>
    <w:rsid w:val="00244593"/>
    <w:rsid w:val="00244834"/>
    <w:rsid w:val="00247CEE"/>
    <w:rsid w:val="00254F09"/>
    <w:rsid w:val="0026002D"/>
    <w:rsid w:val="002612A0"/>
    <w:rsid w:val="002639D6"/>
    <w:rsid w:val="002642D4"/>
    <w:rsid w:val="00264638"/>
    <w:rsid w:val="00266AC6"/>
    <w:rsid w:val="0027067B"/>
    <w:rsid w:val="00270879"/>
    <w:rsid w:val="00284B32"/>
    <w:rsid w:val="0028574E"/>
    <w:rsid w:val="00292ACF"/>
    <w:rsid w:val="002932BC"/>
    <w:rsid w:val="002A01F1"/>
    <w:rsid w:val="002A5822"/>
    <w:rsid w:val="002C0B19"/>
    <w:rsid w:val="002C28C5"/>
    <w:rsid w:val="002C5832"/>
    <w:rsid w:val="002C5B37"/>
    <w:rsid w:val="002D2B73"/>
    <w:rsid w:val="002D72CD"/>
    <w:rsid w:val="002E30E9"/>
    <w:rsid w:val="002F13F2"/>
    <w:rsid w:val="002F6067"/>
    <w:rsid w:val="003003BD"/>
    <w:rsid w:val="003003EB"/>
    <w:rsid w:val="003016FB"/>
    <w:rsid w:val="00301E16"/>
    <w:rsid w:val="00301E95"/>
    <w:rsid w:val="003058BA"/>
    <w:rsid w:val="00311C87"/>
    <w:rsid w:val="00313DB3"/>
    <w:rsid w:val="003144F9"/>
    <w:rsid w:val="00322F94"/>
    <w:rsid w:val="003240A6"/>
    <w:rsid w:val="00325B03"/>
    <w:rsid w:val="00337000"/>
    <w:rsid w:val="0033782D"/>
    <w:rsid w:val="00342673"/>
    <w:rsid w:val="00346BA7"/>
    <w:rsid w:val="00347072"/>
    <w:rsid w:val="00356F24"/>
    <w:rsid w:val="00361F37"/>
    <w:rsid w:val="00364E73"/>
    <w:rsid w:val="00374204"/>
    <w:rsid w:val="003762AA"/>
    <w:rsid w:val="00381F17"/>
    <w:rsid w:val="00382EC3"/>
    <w:rsid w:val="00387596"/>
    <w:rsid w:val="00390011"/>
    <w:rsid w:val="003A4093"/>
    <w:rsid w:val="003C3178"/>
    <w:rsid w:val="003C45F4"/>
    <w:rsid w:val="003C6EBA"/>
    <w:rsid w:val="003C7822"/>
    <w:rsid w:val="003D1FCC"/>
    <w:rsid w:val="003F15F3"/>
    <w:rsid w:val="003F30AB"/>
    <w:rsid w:val="003F3C26"/>
    <w:rsid w:val="0040050E"/>
    <w:rsid w:val="00406406"/>
    <w:rsid w:val="0041594A"/>
    <w:rsid w:val="0042107A"/>
    <w:rsid w:val="00432272"/>
    <w:rsid w:val="00432F60"/>
    <w:rsid w:val="00434BAD"/>
    <w:rsid w:val="004419AC"/>
    <w:rsid w:val="00452DF6"/>
    <w:rsid w:val="00462F2C"/>
    <w:rsid w:val="0047076C"/>
    <w:rsid w:val="004738FC"/>
    <w:rsid w:val="00475120"/>
    <w:rsid w:val="004818F8"/>
    <w:rsid w:val="00483DAA"/>
    <w:rsid w:val="00495E15"/>
    <w:rsid w:val="004B0594"/>
    <w:rsid w:val="004B2960"/>
    <w:rsid w:val="004B5C80"/>
    <w:rsid w:val="004C7ACA"/>
    <w:rsid w:val="004D6A38"/>
    <w:rsid w:val="004E3060"/>
    <w:rsid w:val="004F0AC7"/>
    <w:rsid w:val="004F13E0"/>
    <w:rsid w:val="004F3C74"/>
    <w:rsid w:val="004F6D63"/>
    <w:rsid w:val="004F7849"/>
    <w:rsid w:val="00500189"/>
    <w:rsid w:val="00506438"/>
    <w:rsid w:val="00510B32"/>
    <w:rsid w:val="00515657"/>
    <w:rsid w:val="00523B0A"/>
    <w:rsid w:val="00524A76"/>
    <w:rsid w:val="00527373"/>
    <w:rsid w:val="00540984"/>
    <w:rsid w:val="0054512E"/>
    <w:rsid w:val="005524A7"/>
    <w:rsid w:val="0056426A"/>
    <w:rsid w:val="005654D1"/>
    <w:rsid w:val="00565E7F"/>
    <w:rsid w:val="005763EA"/>
    <w:rsid w:val="00576DA9"/>
    <w:rsid w:val="0058479E"/>
    <w:rsid w:val="005863DB"/>
    <w:rsid w:val="00595FE7"/>
    <w:rsid w:val="005967E9"/>
    <w:rsid w:val="005A638F"/>
    <w:rsid w:val="005A6412"/>
    <w:rsid w:val="005B2428"/>
    <w:rsid w:val="005B36F7"/>
    <w:rsid w:val="005C3412"/>
    <w:rsid w:val="005C4017"/>
    <w:rsid w:val="005C5230"/>
    <w:rsid w:val="005E3BA1"/>
    <w:rsid w:val="005E49F1"/>
    <w:rsid w:val="005E789F"/>
    <w:rsid w:val="006016A9"/>
    <w:rsid w:val="00605453"/>
    <w:rsid w:val="00610603"/>
    <w:rsid w:val="006139BB"/>
    <w:rsid w:val="00620477"/>
    <w:rsid w:val="00620CE9"/>
    <w:rsid w:val="00631F7D"/>
    <w:rsid w:val="006340F4"/>
    <w:rsid w:val="00643B7A"/>
    <w:rsid w:val="00652100"/>
    <w:rsid w:val="006577FB"/>
    <w:rsid w:val="00661309"/>
    <w:rsid w:val="00662E83"/>
    <w:rsid w:val="0067737B"/>
    <w:rsid w:val="006869F8"/>
    <w:rsid w:val="00687774"/>
    <w:rsid w:val="00694725"/>
    <w:rsid w:val="006951B7"/>
    <w:rsid w:val="006A0B8D"/>
    <w:rsid w:val="006A1721"/>
    <w:rsid w:val="006A2FDE"/>
    <w:rsid w:val="006A44F5"/>
    <w:rsid w:val="006B416C"/>
    <w:rsid w:val="006B7E57"/>
    <w:rsid w:val="006C3570"/>
    <w:rsid w:val="006D5A9C"/>
    <w:rsid w:val="006E0618"/>
    <w:rsid w:val="006E0DAD"/>
    <w:rsid w:val="006E142D"/>
    <w:rsid w:val="006E1C04"/>
    <w:rsid w:val="006E4492"/>
    <w:rsid w:val="006E53F4"/>
    <w:rsid w:val="006E6BFA"/>
    <w:rsid w:val="006F13EF"/>
    <w:rsid w:val="006F2951"/>
    <w:rsid w:val="006F7A82"/>
    <w:rsid w:val="00704061"/>
    <w:rsid w:val="00707ACD"/>
    <w:rsid w:val="007351B7"/>
    <w:rsid w:val="00735CAF"/>
    <w:rsid w:val="00742DC0"/>
    <w:rsid w:val="007518DA"/>
    <w:rsid w:val="007563B9"/>
    <w:rsid w:val="0076427D"/>
    <w:rsid w:val="00765904"/>
    <w:rsid w:val="00767413"/>
    <w:rsid w:val="00767759"/>
    <w:rsid w:val="0077317F"/>
    <w:rsid w:val="0078443F"/>
    <w:rsid w:val="00787956"/>
    <w:rsid w:val="00795ED0"/>
    <w:rsid w:val="007A58F0"/>
    <w:rsid w:val="007A7785"/>
    <w:rsid w:val="007B063D"/>
    <w:rsid w:val="007B1EAC"/>
    <w:rsid w:val="007B53B1"/>
    <w:rsid w:val="007D060F"/>
    <w:rsid w:val="007D0655"/>
    <w:rsid w:val="007D105E"/>
    <w:rsid w:val="007D4602"/>
    <w:rsid w:val="007E2A4C"/>
    <w:rsid w:val="007E7136"/>
    <w:rsid w:val="007F4C26"/>
    <w:rsid w:val="0080695A"/>
    <w:rsid w:val="00814535"/>
    <w:rsid w:val="00825680"/>
    <w:rsid w:val="00827CCA"/>
    <w:rsid w:val="00833111"/>
    <w:rsid w:val="00834528"/>
    <w:rsid w:val="008425A8"/>
    <w:rsid w:val="0084325E"/>
    <w:rsid w:val="00846B11"/>
    <w:rsid w:val="00847688"/>
    <w:rsid w:val="008529A9"/>
    <w:rsid w:val="00853B2C"/>
    <w:rsid w:val="00855313"/>
    <w:rsid w:val="008573E9"/>
    <w:rsid w:val="008605A9"/>
    <w:rsid w:val="00871759"/>
    <w:rsid w:val="008842D1"/>
    <w:rsid w:val="00884555"/>
    <w:rsid w:val="00892A64"/>
    <w:rsid w:val="008A656D"/>
    <w:rsid w:val="008B0BF7"/>
    <w:rsid w:val="008B1320"/>
    <w:rsid w:val="008B5527"/>
    <w:rsid w:val="008D0339"/>
    <w:rsid w:val="008D2EC6"/>
    <w:rsid w:val="008D3DE4"/>
    <w:rsid w:val="008D55BC"/>
    <w:rsid w:val="008E120A"/>
    <w:rsid w:val="008E17BA"/>
    <w:rsid w:val="008E2647"/>
    <w:rsid w:val="008F06D3"/>
    <w:rsid w:val="00903FCC"/>
    <w:rsid w:val="009040D0"/>
    <w:rsid w:val="00904B0B"/>
    <w:rsid w:val="0092352D"/>
    <w:rsid w:val="00925F67"/>
    <w:rsid w:val="00937A25"/>
    <w:rsid w:val="009400B9"/>
    <w:rsid w:val="00940D3E"/>
    <w:rsid w:val="0094185C"/>
    <w:rsid w:val="0094607F"/>
    <w:rsid w:val="00946690"/>
    <w:rsid w:val="00956737"/>
    <w:rsid w:val="00965040"/>
    <w:rsid w:val="00970650"/>
    <w:rsid w:val="00976F91"/>
    <w:rsid w:val="009812F1"/>
    <w:rsid w:val="0098435D"/>
    <w:rsid w:val="00996F75"/>
    <w:rsid w:val="009A2933"/>
    <w:rsid w:val="009A466A"/>
    <w:rsid w:val="009A7303"/>
    <w:rsid w:val="009A7A42"/>
    <w:rsid w:val="009B35E9"/>
    <w:rsid w:val="009B3F8D"/>
    <w:rsid w:val="009C3719"/>
    <w:rsid w:val="009D211C"/>
    <w:rsid w:val="009D7273"/>
    <w:rsid w:val="009E0348"/>
    <w:rsid w:val="009E4AEB"/>
    <w:rsid w:val="009F7F05"/>
    <w:rsid w:val="00A067FE"/>
    <w:rsid w:val="00A106A2"/>
    <w:rsid w:val="00A136B7"/>
    <w:rsid w:val="00A15758"/>
    <w:rsid w:val="00A1637F"/>
    <w:rsid w:val="00A26E5C"/>
    <w:rsid w:val="00A3152C"/>
    <w:rsid w:val="00A32B0A"/>
    <w:rsid w:val="00A37380"/>
    <w:rsid w:val="00A420E9"/>
    <w:rsid w:val="00A42C10"/>
    <w:rsid w:val="00A45995"/>
    <w:rsid w:val="00A4730F"/>
    <w:rsid w:val="00A4797A"/>
    <w:rsid w:val="00A5362E"/>
    <w:rsid w:val="00A56F0E"/>
    <w:rsid w:val="00A66CFD"/>
    <w:rsid w:val="00A675A7"/>
    <w:rsid w:val="00A72E29"/>
    <w:rsid w:val="00A75462"/>
    <w:rsid w:val="00A848C6"/>
    <w:rsid w:val="00A90270"/>
    <w:rsid w:val="00A91B09"/>
    <w:rsid w:val="00AA0A6A"/>
    <w:rsid w:val="00AA47DD"/>
    <w:rsid w:val="00AB2677"/>
    <w:rsid w:val="00AB32B5"/>
    <w:rsid w:val="00AB7709"/>
    <w:rsid w:val="00AD2A5B"/>
    <w:rsid w:val="00AD7355"/>
    <w:rsid w:val="00AE1475"/>
    <w:rsid w:val="00AE5FD8"/>
    <w:rsid w:val="00AF037B"/>
    <w:rsid w:val="00AF05C1"/>
    <w:rsid w:val="00AF4192"/>
    <w:rsid w:val="00AF753D"/>
    <w:rsid w:val="00B01956"/>
    <w:rsid w:val="00B04DB1"/>
    <w:rsid w:val="00B0585C"/>
    <w:rsid w:val="00B165EF"/>
    <w:rsid w:val="00B17787"/>
    <w:rsid w:val="00B24753"/>
    <w:rsid w:val="00B27EF0"/>
    <w:rsid w:val="00B356B9"/>
    <w:rsid w:val="00B47E24"/>
    <w:rsid w:val="00B52605"/>
    <w:rsid w:val="00B61909"/>
    <w:rsid w:val="00B64892"/>
    <w:rsid w:val="00B74A48"/>
    <w:rsid w:val="00B7575A"/>
    <w:rsid w:val="00B759DB"/>
    <w:rsid w:val="00B7601B"/>
    <w:rsid w:val="00B76FB1"/>
    <w:rsid w:val="00B80E20"/>
    <w:rsid w:val="00B843A8"/>
    <w:rsid w:val="00B84621"/>
    <w:rsid w:val="00B854C7"/>
    <w:rsid w:val="00B90B5C"/>
    <w:rsid w:val="00B91C37"/>
    <w:rsid w:val="00B931C7"/>
    <w:rsid w:val="00B9345B"/>
    <w:rsid w:val="00B95AB7"/>
    <w:rsid w:val="00B96929"/>
    <w:rsid w:val="00B96D70"/>
    <w:rsid w:val="00B97E47"/>
    <w:rsid w:val="00BA0718"/>
    <w:rsid w:val="00BA4E50"/>
    <w:rsid w:val="00BB2498"/>
    <w:rsid w:val="00BB7683"/>
    <w:rsid w:val="00BC57F1"/>
    <w:rsid w:val="00BC5900"/>
    <w:rsid w:val="00BC67E8"/>
    <w:rsid w:val="00BD7CF2"/>
    <w:rsid w:val="00BE6608"/>
    <w:rsid w:val="00BF00CB"/>
    <w:rsid w:val="00C01503"/>
    <w:rsid w:val="00C06FCB"/>
    <w:rsid w:val="00C10496"/>
    <w:rsid w:val="00C12808"/>
    <w:rsid w:val="00C41295"/>
    <w:rsid w:val="00C44D01"/>
    <w:rsid w:val="00C450E8"/>
    <w:rsid w:val="00C51611"/>
    <w:rsid w:val="00C52702"/>
    <w:rsid w:val="00C62CF8"/>
    <w:rsid w:val="00C66D1F"/>
    <w:rsid w:val="00C71D0E"/>
    <w:rsid w:val="00C752B9"/>
    <w:rsid w:val="00C820F7"/>
    <w:rsid w:val="00C84FC4"/>
    <w:rsid w:val="00C941F6"/>
    <w:rsid w:val="00C97B64"/>
    <w:rsid w:val="00CA5151"/>
    <w:rsid w:val="00CA6DDC"/>
    <w:rsid w:val="00CA7E73"/>
    <w:rsid w:val="00CB2375"/>
    <w:rsid w:val="00CB2ABC"/>
    <w:rsid w:val="00CB3D75"/>
    <w:rsid w:val="00CB677D"/>
    <w:rsid w:val="00CC054A"/>
    <w:rsid w:val="00CC0EBF"/>
    <w:rsid w:val="00CC435E"/>
    <w:rsid w:val="00CC76F8"/>
    <w:rsid w:val="00CC774E"/>
    <w:rsid w:val="00CD0734"/>
    <w:rsid w:val="00CD41D5"/>
    <w:rsid w:val="00CE30A5"/>
    <w:rsid w:val="00CF18DE"/>
    <w:rsid w:val="00CF1B2A"/>
    <w:rsid w:val="00D068DA"/>
    <w:rsid w:val="00D111BD"/>
    <w:rsid w:val="00D1360E"/>
    <w:rsid w:val="00D14381"/>
    <w:rsid w:val="00D15967"/>
    <w:rsid w:val="00D16CF4"/>
    <w:rsid w:val="00D224DA"/>
    <w:rsid w:val="00D34BE5"/>
    <w:rsid w:val="00D35FFD"/>
    <w:rsid w:val="00D42B20"/>
    <w:rsid w:val="00D44606"/>
    <w:rsid w:val="00D45064"/>
    <w:rsid w:val="00D47476"/>
    <w:rsid w:val="00D54E52"/>
    <w:rsid w:val="00D56666"/>
    <w:rsid w:val="00D6180D"/>
    <w:rsid w:val="00D648CE"/>
    <w:rsid w:val="00D658E6"/>
    <w:rsid w:val="00D86233"/>
    <w:rsid w:val="00D874F3"/>
    <w:rsid w:val="00D91BA2"/>
    <w:rsid w:val="00D922DF"/>
    <w:rsid w:val="00D93891"/>
    <w:rsid w:val="00D97236"/>
    <w:rsid w:val="00DA3BBA"/>
    <w:rsid w:val="00DA59E2"/>
    <w:rsid w:val="00DB55D7"/>
    <w:rsid w:val="00DC39AE"/>
    <w:rsid w:val="00DD4F84"/>
    <w:rsid w:val="00DD69A2"/>
    <w:rsid w:val="00DF620E"/>
    <w:rsid w:val="00DF66A9"/>
    <w:rsid w:val="00DF74F3"/>
    <w:rsid w:val="00E00718"/>
    <w:rsid w:val="00E05C58"/>
    <w:rsid w:val="00E13B87"/>
    <w:rsid w:val="00E2084D"/>
    <w:rsid w:val="00E2261C"/>
    <w:rsid w:val="00E229B8"/>
    <w:rsid w:val="00E2712B"/>
    <w:rsid w:val="00E309DB"/>
    <w:rsid w:val="00E309E9"/>
    <w:rsid w:val="00E329FD"/>
    <w:rsid w:val="00E33375"/>
    <w:rsid w:val="00E42F22"/>
    <w:rsid w:val="00E4574B"/>
    <w:rsid w:val="00E50D68"/>
    <w:rsid w:val="00E50FA6"/>
    <w:rsid w:val="00E5110C"/>
    <w:rsid w:val="00E52928"/>
    <w:rsid w:val="00E62B44"/>
    <w:rsid w:val="00E65505"/>
    <w:rsid w:val="00E67021"/>
    <w:rsid w:val="00E701C9"/>
    <w:rsid w:val="00E74984"/>
    <w:rsid w:val="00E834BD"/>
    <w:rsid w:val="00E87055"/>
    <w:rsid w:val="00E925BA"/>
    <w:rsid w:val="00EA39BE"/>
    <w:rsid w:val="00EB235D"/>
    <w:rsid w:val="00EB28CF"/>
    <w:rsid w:val="00EB3A07"/>
    <w:rsid w:val="00EC2757"/>
    <w:rsid w:val="00EC2B1B"/>
    <w:rsid w:val="00EC66B3"/>
    <w:rsid w:val="00ED2CFF"/>
    <w:rsid w:val="00ED5D24"/>
    <w:rsid w:val="00EF1768"/>
    <w:rsid w:val="00EF3284"/>
    <w:rsid w:val="00EF56D1"/>
    <w:rsid w:val="00F03492"/>
    <w:rsid w:val="00F06DB2"/>
    <w:rsid w:val="00F14C4E"/>
    <w:rsid w:val="00F16E2E"/>
    <w:rsid w:val="00F22C86"/>
    <w:rsid w:val="00F30899"/>
    <w:rsid w:val="00F36878"/>
    <w:rsid w:val="00F4320F"/>
    <w:rsid w:val="00F52535"/>
    <w:rsid w:val="00F52ED1"/>
    <w:rsid w:val="00F60610"/>
    <w:rsid w:val="00F645AD"/>
    <w:rsid w:val="00F67AA0"/>
    <w:rsid w:val="00F712FF"/>
    <w:rsid w:val="00F71351"/>
    <w:rsid w:val="00F71F19"/>
    <w:rsid w:val="00F76401"/>
    <w:rsid w:val="00F811D6"/>
    <w:rsid w:val="00F910CC"/>
    <w:rsid w:val="00F93A20"/>
    <w:rsid w:val="00F94B0C"/>
    <w:rsid w:val="00F9566B"/>
    <w:rsid w:val="00FB33F3"/>
    <w:rsid w:val="00FB38C7"/>
    <w:rsid w:val="00FB589A"/>
    <w:rsid w:val="00FB66DE"/>
    <w:rsid w:val="00FB77F3"/>
    <w:rsid w:val="00FC418B"/>
    <w:rsid w:val="00FC6CD3"/>
    <w:rsid w:val="00FD125A"/>
    <w:rsid w:val="00FD2087"/>
    <w:rsid w:val="00FE35F5"/>
    <w:rsid w:val="00FF2DF3"/>
    <w:rsid w:val="00FF2F26"/>
    <w:rsid w:val="047739E9"/>
    <w:rsid w:val="052776CE"/>
    <w:rsid w:val="07F0682E"/>
    <w:rsid w:val="08C1733A"/>
    <w:rsid w:val="0A1A4597"/>
    <w:rsid w:val="0A96416B"/>
    <w:rsid w:val="0E1210E8"/>
    <w:rsid w:val="0EAB5627"/>
    <w:rsid w:val="0F20230B"/>
    <w:rsid w:val="0F871815"/>
    <w:rsid w:val="10172D4F"/>
    <w:rsid w:val="11356BB2"/>
    <w:rsid w:val="138238DB"/>
    <w:rsid w:val="14F01543"/>
    <w:rsid w:val="17462BB7"/>
    <w:rsid w:val="17756535"/>
    <w:rsid w:val="17FA31DF"/>
    <w:rsid w:val="195815BD"/>
    <w:rsid w:val="1AD3774F"/>
    <w:rsid w:val="1B037105"/>
    <w:rsid w:val="27E012FA"/>
    <w:rsid w:val="2B3B63EF"/>
    <w:rsid w:val="2B3F75F3"/>
    <w:rsid w:val="2BCB3949"/>
    <w:rsid w:val="310E47C3"/>
    <w:rsid w:val="31A85E66"/>
    <w:rsid w:val="31AC146E"/>
    <w:rsid w:val="31AF1C2D"/>
    <w:rsid w:val="31C8003A"/>
    <w:rsid w:val="334F5DDF"/>
    <w:rsid w:val="336B695A"/>
    <w:rsid w:val="33C34944"/>
    <w:rsid w:val="388F5953"/>
    <w:rsid w:val="38905424"/>
    <w:rsid w:val="393F78CF"/>
    <w:rsid w:val="39824F46"/>
    <w:rsid w:val="3AFF6176"/>
    <w:rsid w:val="3B2100CD"/>
    <w:rsid w:val="3D0405F1"/>
    <w:rsid w:val="3F0149FB"/>
    <w:rsid w:val="440023A7"/>
    <w:rsid w:val="44DC6BD8"/>
    <w:rsid w:val="45A062D5"/>
    <w:rsid w:val="45C7721F"/>
    <w:rsid w:val="46B37E86"/>
    <w:rsid w:val="46E81801"/>
    <w:rsid w:val="47BB754F"/>
    <w:rsid w:val="49DC65D6"/>
    <w:rsid w:val="4BD97D11"/>
    <w:rsid w:val="4C645338"/>
    <w:rsid w:val="4CD078E0"/>
    <w:rsid w:val="4DA7384D"/>
    <w:rsid w:val="4DFA2A1F"/>
    <w:rsid w:val="4FEA70DC"/>
    <w:rsid w:val="521E4BB1"/>
    <w:rsid w:val="541016A3"/>
    <w:rsid w:val="54A477FD"/>
    <w:rsid w:val="54B37E0A"/>
    <w:rsid w:val="54D03DC3"/>
    <w:rsid w:val="552D3651"/>
    <w:rsid w:val="5533790E"/>
    <w:rsid w:val="56A906C7"/>
    <w:rsid w:val="56E926DD"/>
    <w:rsid w:val="59154A6C"/>
    <w:rsid w:val="60326236"/>
    <w:rsid w:val="605B7ADC"/>
    <w:rsid w:val="60680EA7"/>
    <w:rsid w:val="62296FB3"/>
    <w:rsid w:val="62A70615"/>
    <w:rsid w:val="62DC700A"/>
    <w:rsid w:val="63305106"/>
    <w:rsid w:val="639727D6"/>
    <w:rsid w:val="648640B9"/>
    <w:rsid w:val="648E6911"/>
    <w:rsid w:val="674E7C01"/>
    <w:rsid w:val="67B17135"/>
    <w:rsid w:val="685B067E"/>
    <w:rsid w:val="68AC61CD"/>
    <w:rsid w:val="694605B8"/>
    <w:rsid w:val="69763861"/>
    <w:rsid w:val="6C3C604A"/>
    <w:rsid w:val="6F100949"/>
    <w:rsid w:val="70A5395F"/>
    <w:rsid w:val="7223541E"/>
    <w:rsid w:val="728D1604"/>
    <w:rsid w:val="767824F0"/>
    <w:rsid w:val="77A1658C"/>
    <w:rsid w:val="77B72ED8"/>
    <w:rsid w:val="77D61C3A"/>
    <w:rsid w:val="787C1C50"/>
    <w:rsid w:val="7B436633"/>
    <w:rsid w:val="7E1F49A0"/>
    <w:rsid w:val="7E4E5C7A"/>
    <w:rsid w:val="7E607BF0"/>
    <w:rsid w:val="7FAF3A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en-US" w:bidi="en-US"/>
    </w:rPr>
  </w:style>
  <w:style w:type="paragraph" w:styleId="2">
    <w:name w:val="heading 1"/>
    <w:basedOn w:val="1"/>
    <w:next w:val="1"/>
    <w:link w:val="25"/>
    <w:qFormat/>
    <w:uiPriority w:val="9"/>
    <w:pPr>
      <w:keepNext/>
      <w:spacing w:before="240" w:after="60"/>
      <w:outlineLvl w:val="0"/>
    </w:pPr>
    <w:rPr>
      <w:rFonts w:asciiTheme="majorHAnsi" w:hAnsiTheme="majorHAnsi" w:eastAsiaTheme="majorEastAsia"/>
      <w:b/>
      <w:bCs/>
      <w:kern w:val="32"/>
      <w:sz w:val="32"/>
      <w:szCs w:val="32"/>
    </w:rPr>
  </w:style>
  <w:style w:type="paragraph" w:styleId="3">
    <w:name w:val="heading 2"/>
    <w:basedOn w:val="1"/>
    <w:next w:val="1"/>
    <w:link w:val="26"/>
    <w:qFormat/>
    <w:uiPriority w:val="9"/>
    <w:pPr>
      <w:keepNext/>
      <w:spacing w:before="240" w:after="60"/>
      <w:outlineLvl w:val="1"/>
    </w:pPr>
    <w:rPr>
      <w:rFonts w:asciiTheme="majorHAnsi" w:hAnsiTheme="majorHAnsi" w:eastAsiaTheme="majorEastAsia"/>
      <w:b/>
      <w:bCs/>
      <w:i/>
      <w:iCs/>
      <w:sz w:val="28"/>
      <w:szCs w:val="28"/>
    </w:rPr>
  </w:style>
  <w:style w:type="paragraph" w:styleId="4">
    <w:name w:val="heading 3"/>
    <w:basedOn w:val="1"/>
    <w:next w:val="1"/>
    <w:link w:val="27"/>
    <w:qFormat/>
    <w:uiPriority w:val="9"/>
    <w:pPr>
      <w:keepNext/>
      <w:spacing w:before="240" w:after="60"/>
      <w:outlineLvl w:val="2"/>
    </w:pPr>
    <w:rPr>
      <w:rFonts w:asciiTheme="majorHAnsi" w:hAnsiTheme="majorHAnsi" w:eastAsiaTheme="majorEastAsia"/>
      <w:b/>
      <w:bCs/>
      <w:sz w:val="26"/>
      <w:szCs w:val="26"/>
    </w:rPr>
  </w:style>
  <w:style w:type="paragraph" w:styleId="5">
    <w:name w:val="heading 4"/>
    <w:basedOn w:val="1"/>
    <w:next w:val="1"/>
    <w:link w:val="28"/>
    <w:qFormat/>
    <w:uiPriority w:val="9"/>
    <w:pPr>
      <w:keepNext/>
      <w:spacing w:before="240" w:after="60"/>
      <w:outlineLvl w:val="3"/>
    </w:pPr>
    <w:rPr>
      <w:b/>
      <w:bCs/>
      <w:sz w:val="28"/>
      <w:szCs w:val="28"/>
    </w:rPr>
  </w:style>
  <w:style w:type="paragraph" w:styleId="6">
    <w:name w:val="heading 5"/>
    <w:basedOn w:val="1"/>
    <w:next w:val="1"/>
    <w:link w:val="29"/>
    <w:qFormat/>
    <w:uiPriority w:val="9"/>
    <w:pPr>
      <w:spacing w:before="240" w:after="60"/>
      <w:outlineLvl w:val="4"/>
    </w:pPr>
    <w:rPr>
      <w:b/>
      <w:bCs/>
      <w:i/>
      <w:iCs/>
      <w:sz w:val="26"/>
      <w:szCs w:val="26"/>
    </w:rPr>
  </w:style>
  <w:style w:type="paragraph" w:styleId="7">
    <w:name w:val="heading 6"/>
    <w:basedOn w:val="1"/>
    <w:next w:val="1"/>
    <w:link w:val="30"/>
    <w:qFormat/>
    <w:uiPriority w:val="9"/>
    <w:pPr>
      <w:spacing w:before="240" w:after="60"/>
      <w:outlineLvl w:val="5"/>
    </w:pPr>
    <w:rPr>
      <w:b/>
      <w:bCs/>
      <w:sz w:val="22"/>
      <w:szCs w:val="22"/>
    </w:rPr>
  </w:style>
  <w:style w:type="paragraph" w:styleId="8">
    <w:name w:val="heading 7"/>
    <w:basedOn w:val="1"/>
    <w:next w:val="1"/>
    <w:link w:val="31"/>
    <w:qFormat/>
    <w:uiPriority w:val="9"/>
    <w:pPr>
      <w:spacing w:before="240" w:after="60"/>
      <w:outlineLvl w:val="6"/>
    </w:pPr>
  </w:style>
  <w:style w:type="paragraph" w:styleId="9">
    <w:name w:val="heading 8"/>
    <w:basedOn w:val="1"/>
    <w:next w:val="1"/>
    <w:link w:val="32"/>
    <w:qFormat/>
    <w:uiPriority w:val="9"/>
    <w:pPr>
      <w:spacing w:before="240" w:after="60"/>
      <w:outlineLvl w:val="7"/>
    </w:pPr>
    <w:rPr>
      <w:i/>
      <w:iCs/>
    </w:rPr>
  </w:style>
  <w:style w:type="paragraph" w:styleId="10">
    <w:name w:val="heading 9"/>
    <w:basedOn w:val="1"/>
    <w:next w:val="1"/>
    <w:link w:val="33"/>
    <w:qFormat/>
    <w:uiPriority w:val="9"/>
    <w:pPr>
      <w:spacing w:before="240" w:after="60"/>
      <w:outlineLvl w:val="8"/>
    </w:pPr>
    <w:rPr>
      <w:rFonts w:asciiTheme="majorHAnsi" w:hAnsiTheme="majorHAnsi" w:eastAsiaTheme="majorEastAsia"/>
      <w:sz w:val="22"/>
      <w:szCs w:val="22"/>
    </w:rPr>
  </w:style>
  <w:style w:type="character" w:default="1" w:styleId="20">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semiHidden/>
    <w:unhideWhenUsed/>
    <w:qFormat/>
    <w:uiPriority w:val="99"/>
  </w:style>
  <w:style w:type="paragraph" w:styleId="12">
    <w:name w:val="Date"/>
    <w:basedOn w:val="1"/>
    <w:next w:val="1"/>
    <w:link w:val="51"/>
    <w:semiHidden/>
    <w:unhideWhenUsed/>
    <w:qFormat/>
    <w:uiPriority w:val="99"/>
    <w:pPr>
      <w:ind w:left="100" w:leftChars="2500"/>
    </w:pPr>
  </w:style>
  <w:style w:type="paragraph" w:styleId="13">
    <w:name w:val="Balloon Text"/>
    <w:basedOn w:val="1"/>
    <w:link w:val="50"/>
    <w:semiHidden/>
    <w:unhideWhenUsed/>
    <w:qFormat/>
    <w:uiPriority w:val="99"/>
    <w:rPr>
      <w:sz w:val="18"/>
      <w:szCs w:val="18"/>
    </w:rPr>
  </w:style>
  <w:style w:type="paragraph" w:styleId="14">
    <w:name w:val="footer"/>
    <w:basedOn w:val="1"/>
    <w:link w:val="49"/>
    <w:qFormat/>
    <w:uiPriority w:val="99"/>
    <w:pPr>
      <w:tabs>
        <w:tab w:val="center" w:pos="4153"/>
        <w:tab w:val="right" w:pos="8306"/>
      </w:tabs>
      <w:snapToGrid w:val="0"/>
    </w:pPr>
    <w:rPr>
      <w:sz w:val="18"/>
      <w:szCs w:val="18"/>
    </w:rPr>
  </w:style>
  <w:style w:type="paragraph" w:styleId="15">
    <w:name w:val="header"/>
    <w:basedOn w:val="1"/>
    <w:link w:val="48"/>
    <w:qFormat/>
    <w:uiPriority w:val="99"/>
    <w:pPr>
      <w:pBdr>
        <w:bottom w:val="single" w:color="auto" w:sz="6" w:space="1"/>
      </w:pBdr>
      <w:tabs>
        <w:tab w:val="center" w:pos="4153"/>
        <w:tab w:val="right" w:pos="8306"/>
      </w:tabs>
      <w:snapToGrid w:val="0"/>
      <w:jc w:val="center"/>
    </w:pPr>
    <w:rPr>
      <w:sz w:val="18"/>
      <w:szCs w:val="18"/>
    </w:rPr>
  </w:style>
  <w:style w:type="paragraph" w:styleId="16">
    <w:name w:val="Subtitle"/>
    <w:basedOn w:val="1"/>
    <w:next w:val="1"/>
    <w:link w:val="35"/>
    <w:qFormat/>
    <w:uiPriority w:val="11"/>
    <w:pPr>
      <w:spacing w:after="60"/>
      <w:jc w:val="center"/>
      <w:outlineLvl w:val="1"/>
    </w:pPr>
    <w:rPr>
      <w:rFonts w:asciiTheme="majorHAnsi" w:hAnsiTheme="majorHAnsi" w:eastAsiaTheme="majorEastAsia" w:cstheme="majorBidi"/>
    </w:rPr>
  </w:style>
  <w:style w:type="paragraph" w:styleId="17">
    <w:name w:val="Normal (Web)"/>
    <w:basedOn w:val="1"/>
    <w:qFormat/>
    <w:uiPriority w:val="0"/>
    <w:pPr>
      <w:spacing w:beforeAutospacing="1" w:afterAutospacing="1"/>
    </w:pPr>
    <w:rPr>
      <w:lang w:eastAsia="zh-CN" w:bidi="ar-SA"/>
    </w:rPr>
  </w:style>
  <w:style w:type="paragraph" w:styleId="18">
    <w:name w:val="Title"/>
    <w:basedOn w:val="1"/>
    <w:next w:val="1"/>
    <w:link w:val="34"/>
    <w:qFormat/>
    <w:uiPriority w:val="10"/>
    <w:pPr>
      <w:spacing w:before="240" w:after="60"/>
      <w:jc w:val="center"/>
      <w:outlineLvl w:val="0"/>
    </w:pPr>
    <w:rPr>
      <w:rFonts w:asciiTheme="majorHAnsi" w:hAnsiTheme="majorHAnsi" w:eastAsiaTheme="majorEastAsia"/>
      <w:b/>
      <w:bCs/>
      <w:kern w:val="28"/>
      <w:sz w:val="32"/>
      <w:szCs w:val="32"/>
    </w:rPr>
  </w:style>
  <w:style w:type="character" w:styleId="21">
    <w:name w:val="Strong"/>
    <w:basedOn w:val="20"/>
    <w:qFormat/>
    <w:uiPriority w:val="22"/>
    <w:rPr>
      <w:b/>
      <w:bCs/>
    </w:rPr>
  </w:style>
  <w:style w:type="character" w:styleId="22">
    <w:name w:val="Emphasis"/>
    <w:basedOn w:val="20"/>
    <w:qFormat/>
    <w:uiPriority w:val="20"/>
    <w:rPr>
      <w:rFonts w:asciiTheme="minorHAnsi" w:hAnsiTheme="minorHAnsi"/>
      <w:b/>
      <w:i/>
      <w:iCs/>
    </w:rPr>
  </w:style>
  <w:style w:type="character" w:styleId="23">
    <w:name w:val="Hyperlink"/>
    <w:basedOn w:val="20"/>
    <w:unhideWhenUsed/>
    <w:qFormat/>
    <w:uiPriority w:val="99"/>
    <w:rPr>
      <w:color w:val="0000FF" w:themeColor="hyperlink"/>
      <w:u w:val="single"/>
    </w:rPr>
  </w:style>
  <w:style w:type="character" w:styleId="24">
    <w:name w:val="annotation reference"/>
    <w:basedOn w:val="20"/>
    <w:semiHidden/>
    <w:unhideWhenUsed/>
    <w:qFormat/>
    <w:uiPriority w:val="99"/>
    <w:rPr>
      <w:sz w:val="21"/>
      <w:szCs w:val="21"/>
    </w:rPr>
  </w:style>
  <w:style w:type="character" w:customStyle="1" w:styleId="25">
    <w:name w:val="标题 1 Char"/>
    <w:basedOn w:val="20"/>
    <w:link w:val="2"/>
    <w:qFormat/>
    <w:uiPriority w:val="9"/>
    <w:rPr>
      <w:rFonts w:asciiTheme="majorHAnsi" w:hAnsiTheme="majorHAnsi" w:eastAsiaTheme="majorEastAsia"/>
      <w:b/>
      <w:bCs/>
      <w:kern w:val="32"/>
      <w:sz w:val="32"/>
      <w:szCs w:val="32"/>
    </w:rPr>
  </w:style>
  <w:style w:type="character" w:customStyle="1" w:styleId="26">
    <w:name w:val="标题 2 Char"/>
    <w:basedOn w:val="20"/>
    <w:link w:val="3"/>
    <w:qFormat/>
    <w:uiPriority w:val="9"/>
    <w:rPr>
      <w:rFonts w:asciiTheme="majorHAnsi" w:hAnsiTheme="majorHAnsi" w:eastAsiaTheme="majorEastAsia"/>
      <w:b/>
      <w:bCs/>
      <w:i/>
      <w:iCs/>
      <w:sz w:val="28"/>
      <w:szCs w:val="28"/>
    </w:rPr>
  </w:style>
  <w:style w:type="character" w:customStyle="1" w:styleId="27">
    <w:name w:val="标题 3 Char"/>
    <w:basedOn w:val="20"/>
    <w:link w:val="4"/>
    <w:qFormat/>
    <w:uiPriority w:val="9"/>
    <w:rPr>
      <w:rFonts w:asciiTheme="majorHAnsi" w:hAnsiTheme="majorHAnsi" w:eastAsiaTheme="majorEastAsia"/>
      <w:b/>
      <w:bCs/>
      <w:sz w:val="26"/>
      <w:szCs w:val="26"/>
    </w:rPr>
  </w:style>
  <w:style w:type="character" w:customStyle="1" w:styleId="28">
    <w:name w:val="标题 4 Char"/>
    <w:basedOn w:val="20"/>
    <w:link w:val="5"/>
    <w:qFormat/>
    <w:uiPriority w:val="9"/>
    <w:rPr>
      <w:b/>
      <w:bCs/>
      <w:sz w:val="28"/>
      <w:szCs w:val="28"/>
    </w:rPr>
  </w:style>
  <w:style w:type="character" w:customStyle="1" w:styleId="29">
    <w:name w:val="标题 5 Char"/>
    <w:basedOn w:val="20"/>
    <w:link w:val="6"/>
    <w:qFormat/>
    <w:uiPriority w:val="9"/>
    <w:rPr>
      <w:b/>
      <w:bCs/>
      <w:i/>
      <w:iCs/>
      <w:sz w:val="26"/>
      <w:szCs w:val="26"/>
    </w:rPr>
  </w:style>
  <w:style w:type="character" w:customStyle="1" w:styleId="30">
    <w:name w:val="标题 6 Char"/>
    <w:basedOn w:val="20"/>
    <w:link w:val="7"/>
    <w:qFormat/>
    <w:uiPriority w:val="9"/>
    <w:rPr>
      <w:b/>
      <w:bCs/>
    </w:rPr>
  </w:style>
  <w:style w:type="character" w:customStyle="1" w:styleId="31">
    <w:name w:val="标题 7 Char"/>
    <w:basedOn w:val="20"/>
    <w:link w:val="8"/>
    <w:qFormat/>
    <w:uiPriority w:val="9"/>
    <w:rPr>
      <w:sz w:val="24"/>
      <w:szCs w:val="24"/>
    </w:rPr>
  </w:style>
  <w:style w:type="character" w:customStyle="1" w:styleId="32">
    <w:name w:val="标题 8 Char"/>
    <w:basedOn w:val="20"/>
    <w:link w:val="9"/>
    <w:qFormat/>
    <w:uiPriority w:val="9"/>
    <w:rPr>
      <w:i/>
      <w:iCs/>
      <w:sz w:val="24"/>
      <w:szCs w:val="24"/>
    </w:rPr>
  </w:style>
  <w:style w:type="character" w:customStyle="1" w:styleId="33">
    <w:name w:val="标题 9 Char"/>
    <w:basedOn w:val="20"/>
    <w:link w:val="10"/>
    <w:qFormat/>
    <w:uiPriority w:val="9"/>
    <w:rPr>
      <w:rFonts w:asciiTheme="majorHAnsi" w:hAnsiTheme="majorHAnsi" w:eastAsiaTheme="majorEastAsia"/>
    </w:rPr>
  </w:style>
  <w:style w:type="character" w:customStyle="1" w:styleId="34">
    <w:name w:val="标题 Char"/>
    <w:basedOn w:val="20"/>
    <w:link w:val="18"/>
    <w:qFormat/>
    <w:uiPriority w:val="10"/>
    <w:rPr>
      <w:rFonts w:asciiTheme="majorHAnsi" w:hAnsiTheme="majorHAnsi" w:eastAsiaTheme="majorEastAsia"/>
      <w:b/>
      <w:bCs/>
      <w:kern w:val="28"/>
      <w:sz w:val="32"/>
      <w:szCs w:val="32"/>
    </w:rPr>
  </w:style>
  <w:style w:type="character" w:customStyle="1" w:styleId="35">
    <w:name w:val="副标题 Char"/>
    <w:basedOn w:val="20"/>
    <w:link w:val="16"/>
    <w:qFormat/>
    <w:uiPriority w:val="11"/>
    <w:rPr>
      <w:rFonts w:asciiTheme="majorHAnsi" w:hAnsiTheme="majorHAnsi" w:eastAsiaTheme="majorEastAsia" w:cstheme="majorBidi"/>
      <w:sz w:val="24"/>
      <w:szCs w:val="24"/>
    </w:rPr>
  </w:style>
  <w:style w:type="paragraph" w:styleId="36">
    <w:name w:val="No Spacing"/>
    <w:basedOn w:val="1"/>
    <w:qFormat/>
    <w:uiPriority w:val="1"/>
    <w:rPr>
      <w:szCs w:val="32"/>
    </w:rPr>
  </w:style>
  <w:style w:type="paragraph" w:styleId="37">
    <w:name w:val="List Paragraph"/>
    <w:basedOn w:val="1"/>
    <w:qFormat/>
    <w:uiPriority w:val="34"/>
    <w:pPr>
      <w:ind w:left="720"/>
      <w:contextualSpacing/>
    </w:pPr>
  </w:style>
  <w:style w:type="paragraph" w:styleId="38">
    <w:name w:val="Quote"/>
    <w:basedOn w:val="1"/>
    <w:next w:val="1"/>
    <w:link w:val="39"/>
    <w:qFormat/>
    <w:uiPriority w:val="29"/>
    <w:rPr>
      <w:i/>
    </w:rPr>
  </w:style>
  <w:style w:type="character" w:customStyle="1" w:styleId="39">
    <w:name w:val="引用 Char"/>
    <w:basedOn w:val="20"/>
    <w:link w:val="38"/>
    <w:qFormat/>
    <w:uiPriority w:val="29"/>
    <w:rPr>
      <w:i/>
      <w:sz w:val="24"/>
      <w:szCs w:val="24"/>
    </w:rPr>
  </w:style>
  <w:style w:type="paragraph" w:styleId="40">
    <w:name w:val="Intense Quote"/>
    <w:basedOn w:val="1"/>
    <w:next w:val="1"/>
    <w:link w:val="41"/>
    <w:qFormat/>
    <w:uiPriority w:val="30"/>
    <w:pPr>
      <w:ind w:left="720" w:right="720"/>
    </w:pPr>
    <w:rPr>
      <w:b/>
      <w:i/>
      <w:szCs w:val="22"/>
    </w:rPr>
  </w:style>
  <w:style w:type="character" w:customStyle="1" w:styleId="41">
    <w:name w:val="明显引用 Char"/>
    <w:basedOn w:val="20"/>
    <w:link w:val="40"/>
    <w:qFormat/>
    <w:uiPriority w:val="30"/>
    <w:rPr>
      <w:b/>
      <w:i/>
      <w:sz w:val="24"/>
    </w:rPr>
  </w:style>
  <w:style w:type="character" w:customStyle="1" w:styleId="42">
    <w:name w:val="不明显强调1"/>
    <w:qFormat/>
    <w:uiPriority w:val="19"/>
    <w:rPr>
      <w:i/>
      <w:color w:val="5A5A5A"/>
    </w:rPr>
  </w:style>
  <w:style w:type="character" w:customStyle="1" w:styleId="43">
    <w:name w:val="明显强调1"/>
    <w:basedOn w:val="20"/>
    <w:qFormat/>
    <w:uiPriority w:val="21"/>
    <w:rPr>
      <w:b/>
      <w:i/>
      <w:sz w:val="24"/>
      <w:szCs w:val="24"/>
      <w:u w:val="single"/>
    </w:rPr>
  </w:style>
  <w:style w:type="character" w:customStyle="1" w:styleId="44">
    <w:name w:val="不明显参考1"/>
    <w:basedOn w:val="20"/>
    <w:qFormat/>
    <w:uiPriority w:val="31"/>
    <w:rPr>
      <w:sz w:val="24"/>
      <w:szCs w:val="24"/>
      <w:u w:val="single"/>
    </w:rPr>
  </w:style>
  <w:style w:type="character" w:customStyle="1" w:styleId="45">
    <w:name w:val="明显参考1"/>
    <w:basedOn w:val="20"/>
    <w:qFormat/>
    <w:uiPriority w:val="32"/>
    <w:rPr>
      <w:b/>
      <w:sz w:val="24"/>
      <w:u w:val="single"/>
    </w:rPr>
  </w:style>
  <w:style w:type="character" w:customStyle="1" w:styleId="46">
    <w:name w:val="书籍标题1"/>
    <w:basedOn w:val="20"/>
    <w:qFormat/>
    <w:uiPriority w:val="33"/>
    <w:rPr>
      <w:rFonts w:asciiTheme="majorHAnsi" w:hAnsiTheme="majorHAnsi" w:eastAsiaTheme="majorEastAsia"/>
      <w:b/>
      <w:i/>
      <w:sz w:val="24"/>
      <w:szCs w:val="24"/>
    </w:rPr>
  </w:style>
  <w:style w:type="paragraph" w:customStyle="1" w:styleId="47">
    <w:name w:val="TOC 标题1"/>
    <w:basedOn w:val="2"/>
    <w:next w:val="1"/>
    <w:qFormat/>
    <w:uiPriority w:val="39"/>
    <w:pPr>
      <w:outlineLvl w:val="9"/>
    </w:pPr>
  </w:style>
  <w:style w:type="character" w:customStyle="1" w:styleId="48">
    <w:name w:val="页眉 Char"/>
    <w:basedOn w:val="20"/>
    <w:link w:val="15"/>
    <w:qFormat/>
    <w:uiPriority w:val="99"/>
    <w:rPr>
      <w:sz w:val="18"/>
      <w:szCs w:val="18"/>
    </w:rPr>
  </w:style>
  <w:style w:type="character" w:customStyle="1" w:styleId="49">
    <w:name w:val="页脚 Char"/>
    <w:basedOn w:val="20"/>
    <w:link w:val="14"/>
    <w:qFormat/>
    <w:uiPriority w:val="99"/>
    <w:rPr>
      <w:sz w:val="18"/>
      <w:szCs w:val="18"/>
    </w:rPr>
  </w:style>
  <w:style w:type="character" w:customStyle="1" w:styleId="50">
    <w:name w:val="批注框文本 Char"/>
    <w:basedOn w:val="20"/>
    <w:link w:val="13"/>
    <w:semiHidden/>
    <w:qFormat/>
    <w:uiPriority w:val="99"/>
    <w:rPr>
      <w:rFonts w:asciiTheme="minorHAnsi" w:hAnsiTheme="minorHAnsi" w:eastAsiaTheme="minorEastAsia"/>
      <w:sz w:val="18"/>
      <w:szCs w:val="18"/>
      <w:lang w:eastAsia="en-US" w:bidi="en-US"/>
    </w:rPr>
  </w:style>
  <w:style w:type="character" w:customStyle="1" w:styleId="51">
    <w:name w:val="日期 Char"/>
    <w:basedOn w:val="20"/>
    <w:link w:val="12"/>
    <w:semiHidden/>
    <w:qFormat/>
    <w:uiPriority w:val="99"/>
    <w:rPr>
      <w:rFonts w:asciiTheme="minorHAnsi" w:hAnsiTheme="minorHAnsi" w:eastAsiaTheme="minorEastAsia"/>
      <w:sz w:val="24"/>
      <w:szCs w:val="24"/>
      <w:lang w:eastAsia="en-US" w:bidi="en-US"/>
    </w:rPr>
  </w:style>
  <w:style w:type="paragraph" w:customStyle="1" w:styleId="52">
    <w:name w:val="reader-word-layer"/>
    <w:basedOn w:val="1"/>
    <w:qFormat/>
    <w:uiPriority w:val="0"/>
    <w:pPr>
      <w:spacing w:before="100" w:beforeAutospacing="1" w:after="100" w:afterAutospacing="1"/>
    </w:pPr>
    <w:rPr>
      <w:rFonts w:ascii="宋体" w:hAnsi="宋体" w:eastAsia="宋体" w:cs="宋体"/>
      <w:lang w:eastAsia="zh-CN" w:bidi="ar-SA"/>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2" Target="settings.xml" Type="http://schemas.openxmlformats.org/officeDocument/2006/relationships/settings"/><Relationship Id="rId3" Target="footer1.xml" Type="http://schemas.openxmlformats.org/officeDocument/2006/relationships/footer"/><Relationship Id="rId4" Target="theme/theme1.xml" Type="http://schemas.openxmlformats.org/officeDocument/2006/relationships/theme"/><Relationship Id="rId5" Target="media/image1.png" Type="http://schemas.openxmlformats.org/officeDocument/2006/relationships/image"/><Relationship Id="rId6" Target="media/image2.png" Type="http://schemas.openxmlformats.org/officeDocument/2006/relationships/image"/><Relationship Id="rId7" Target="../customXml/item1.xml" Type="http://schemas.openxmlformats.org/officeDocument/2006/relationships/customXml"/><Relationship Id="rId8" Target="../customXml/item2.xml" Type="http://schemas.openxmlformats.org/officeDocument/2006/relationships/customXml"/><Relationship Id="rId9" Target="fontTable.xml" Type="http://schemas.openxmlformats.org/officeDocument/2006/relationships/fontTabl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_rels/item2.xml.rels><?xml version="1.0" encoding="UTF-8" standalone="no"?><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B44EC3-1E53-4C9C-8479-D869B5FE0BC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26</Pages>
  <Words>16662</Words>
  <Characters>17249</Characters>
  <Lines>130</Lines>
  <Paragraphs>36</Paragraphs>
  <TotalTime>16</TotalTime>
  <ScaleCrop>false</ScaleCrop>
  <LinksUpToDate>false</LinksUpToDate>
  <CharactersWithSpaces>17749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2022-06-19T02:58:00Z</dcterms:created>
  <dc:creator>读者</dc:creator>
  <cp:lastModifiedBy>MAX</cp:lastModifiedBy>
  <cp:lastPrinted>2021-05-25T08:57:00Z</cp:lastPrinted>
  <dcterms:modified xsi:type="dcterms:W3CDTF">2022-06-19T23:54:21Z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88EEC33DD09F4EA0A842408A9621A06D</vt:lpwstr>
  </property>
</Properties>
</file>